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Pr="000B4400" w:rsidRDefault="00931BA1" w:rsidP="00931BA1">
      <w:pPr>
        <w:pStyle w:val="Title"/>
        <w:rPr>
          <w:rFonts w:cs="Nazanin"/>
          <w:sz w:val="24"/>
          <w:szCs w:val="24"/>
        </w:rPr>
      </w:pPr>
      <w:bookmarkStart w:id="0" w:name="OLE_LINK15"/>
      <w:bookmarkStart w:id="1" w:name="OLE_LINK10"/>
      <w:bookmarkStart w:id="2" w:name="OLE_LINK11"/>
      <w:bookmarkStart w:id="3" w:name="OLE_LINK14"/>
    </w:p>
    <w:bookmarkEnd w:id="0"/>
    <w:bookmarkEnd w:id="1"/>
    <w:bookmarkEnd w:id="2"/>
    <w:bookmarkEnd w:id="3"/>
    <w:p w14:paraId="79F6D7A2" w14:textId="77777777" w:rsidR="000B4400" w:rsidRPr="000B4400" w:rsidRDefault="000B4400" w:rsidP="000B4400">
      <w:pPr>
        <w:jc w:val="center"/>
        <w:rPr>
          <w:rFonts w:ascii="Times New Roman (Headings CS)" w:hAnsi="Times New Roman (Headings CS)" w:cs="Times New Roman (Headings CS)"/>
          <w:b/>
          <w:bCs/>
          <w:sz w:val="24"/>
          <w:szCs w:val="24"/>
        </w:rPr>
      </w:pPr>
      <w:r w:rsidRPr="000B4400">
        <w:rPr>
          <w:rFonts w:ascii="Times New Roman (Headings CS)" w:hAnsi="Times New Roman (Headings CS)" w:cs="Times New Roman (Headings CS)"/>
          <w:b/>
          <w:bCs/>
          <w:sz w:val="24"/>
          <w:szCs w:val="24"/>
        </w:rPr>
        <w:t>Systematic Review of Integrating Artificial Intelligence and Machine Learning in Predicting Drought-Tolerance-Associated Genes in Agricultural Crops</w:t>
      </w:r>
    </w:p>
    <w:p w14:paraId="34E70A94" w14:textId="77777777" w:rsidR="00B55AB2" w:rsidRPr="00D14553" w:rsidRDefault="00B55AB2" w:rsidP="00B55AB2">
      <w:pPr>
        <w:bidi/>
        <w:jc w:val="center"/>
        <w:rPr>
          <w:rFonts w:cs="Nazanin"/>
          <w:b/>
          <w:bCs/>
          <w:sz w:val="24"/>
          <w:szCs w:val="24"/>
        </w:rPr>
      </w:pPr>
    </w:p>
    <w:p w14:paraId="2ACE06B5" w14:textId="77777777" w:rsidR="00557667" w:rsidRPr="000B4400" w:rsidRDefault="00557667" w:rsidP="00557667">
      <w:pPr>
        <w:bidi/>
        <w:jc w:val="center"/>
        <w:rPr>
          <w:rFonts w:cs="Nazanin"/>
          <w:b/>
          <w:bCs/>
        </w:rPr>
      </w:pPr>
      <w:r>
        <w:rPr>
          <w:rFonts w:cs="Nazanin"/>
          <w:b/>
          <w:bCs/>
        </w:rPr>
        <w:t xml:space="preserve">Zahra Nabizadeh: </w:t>
      </w:r>
      <w:r w:rsidRPr="000B4400">
        <w:rPr>
          <w:rFonts w:cs="Nazanin"/>
        </w:rPr>
        <w:t xml:space="preserve">Student of </w:t>
      </w:r>
      <w:r w:rsidRPr="001926C0">
        <w:rPr>
          <w:rFonts w:cs="Nazanin"/>
        </w:rPr>
        <w:t>Horticultural Science and Engineering</w:t>
      </w:r>
      <w:r w:rsidRPr="000B4400">
        <w:rPr>
          <w:rFonts w:cs="Nazanin"/>
        </w:rPr>
        <w:t>, Shiraz University, Shiraz, Iran.</w:t>
      </w:r>
    </w:p>
    <w:p w14:paraId="3CE41CF4" w14:textId="2F609933" w:rsidR="00557667" w:rsidRPr="000B4400" w:rsidRDefault="00557667" w:rsidP="00557667">
      <w:pPr>
        <w:ind w:left="567"/>
        <w:jc w:val="center"/>
        <w:rPr>
          <w:rFonts w:asciiTheme="majorBidi" w:hAnsiTheme="majorBidi" w:cstheme="majorBidi"/>
          <w:rtl/>
          <w:lang w:bidi="fa-IR"/>
        </w:rPr>
      </w:pPr>
      <w:r w:rsidRPr="000B4400">
        <w:rPr>
          <w:rFonts w:asciiTheme="majorBidi" w:hAnsiTheme="majorBidi" w:cstheme="majorBidi"/>
          <w:lang w:bidi="fa-IR"/>
        </w:rPr>
        <w:t>zahra.nabizadeh@hafez.shir</w:t>
      </w:r>
      <w:r w:rsidR="00FE7DCB">
        <w:rPr>
          <w:rFonts w:asciiTheme="majorBidi" w:hAnsiTheme="majorBidi" w:cstheme="majorBidi"/>
          <w:lang w:bidi="fa-IR"/>
        </w:rPr>
        <w:t>a</w:t>
      </w:r>
      <w:r w:rsidRPr="000B4400">
        <w:rPr>
          <w:rFonts w:asciiTheme="majorBidi" w:hAnsiTheme="majorBidi" w:cstheme="majorBidi"/>
          <w:lang w:bidi="fa-IR"/>
        </w:rPr>
        <w:t>zu.ac.ir</w:t>
      </w: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4C00F8B8" w14:textId="746A45E4" w:rsidR="000B4400" w:rsidRPr="000B4400" w:rsidRDefault="000B4400" w:rsidP="000B4400">
      <w:pPr>
        <w:ind w:left="567" w:right="567"/>
        <w:jc w:val="both"/>
      </w:pPr>
      <w:r w:rsidRPr="00B41982">
        <w:rPr>
          <w:rFonts w:ascii="Times New Roman (Headings CS)" w:hAnsi="Times New Roman (Headings CS)" w:cs="Times New Roman (Headings CS)"/>
        </w:rPr>
        <w:t>Amid the escalating global drought crisis driven by climate change—which directly threatens the sustainability of agricultural systems and food security—the development of crop varieties with high water-deficit tolerance and optimal water-use efficiency has become more critical than ever. This systematic review aimed to investigate and analyze how artificial intelligence (AI) and machine learning (ML) are integrated to accelerate plant breeding processes, with a particular focus on the accurate prediction of drought-tolerance-associated genes in agricultural crops. The research adopted a descriptive-analytical approach involving a systematic review of scientific literature and state-of-the-art computational frameworks. The results revealed that AI and ML—particularly through deep learning algorithms—exhibit unparalleled capability in managing and analyzing multi-omics big data (genomics, transcriptomics, and phenomics), enabling the discovery of gene regulatory networks (GRNs) and hub genes that were previously undetectable using conventional methods. This convergence ultimately enhances the precision of breeding value prediction and optimizes targeting in precise genetic engineering (e.g., CRISPR/Cas9). Consequently, integrating AI with genomics transforms the development of resilient and adaptable crop varieties from a time-consuming, trial-and-error process into a rapid, accurate, and data-driven engineering paradigm—one that is essential for ensuring agricultural sustainability in a future marked by increasing environmental stresses</w:t>
      </w:r>
      <w:r w:rsidRPr="00B41982">
        <w:rPr>
          <w:rFonts w:ascii="Times New Roman (Headings CS)" w:hAnsi="Times New Roman (Headings CS)" w:cs="Times New Roman (Headings CS)"/>
          <w:rtl/>
          <w:lang w:bidi="fa-IR"/>
        </w:rPr>
        <w:t>.</w:t>
      </w:r>
    </w:p>
    <w:p w14:paraId="2F9E1C40" w14:textId="21755C2A" w:rsidR="00273820" w:rsidRPr="000B4400" w:rsidRDefault="00273820" w:rsidP="000B4400">
      <w:pPr>
        <w:jc w:val="both"/>
        <w:rPr>
          <w:rFonts w:ascii="Times New Roman (Headings CS)" w:hAnsi="Times New Roman (Headings CS)" w:cs="Times New Roman (Headings CS)"/>
          <w:rtl/>
        </w:rPr>
      </w:pPr>
      <w:bookmarkStart w:id="4" w:name="OLE_LINK8"/>
      <w:bookmarkStart w:id="5" w:name="OLE_LINK9"/>
    </w:p>
    <w:p w14:paraId="5D9D2619" w14:textId="498F5C69" w:rsidR="000B200C" w:rsidRDefault="00D26024" w:rsidP="000B4400">
      <w:pPr>
        <w:pStyle w:val="Heading2"/>
        <w:bidi w:val="0"/>
        <w:ind w:left="567" w:right="567"/>
        <w:jc w:val="both"/>
        <w:rPr>
          <w:rFonts w:cs="Nazanin"/>
          <w:b w:val="0"/>
          <w:bCs w:val="0"/>
          <w:sz w:val="28"/>
          <w:szCs w:val="32"/>
          <w:lang w:bidi="fa-IR"/>
        </w:rPr>
      </w:pPr>
      <w:r w:rsidRPr="00D26024">
        <w:rPr>
          <w:rFonts w:cs="Nazanin"/>
        </w:rPr>
        <w:t>Keywords</w:t>
      </w:r>
      <w:r w:rsidRPr="00D26024">
        <w:rPr>
          <w:rFonts w:cs="Traditional Arabic"/>
          <w:b w:val="0"/>
          <w:bCs w:val="0"/>
          <w:sz w:val="20"/>
          <w:szCs w:val="20"/>
        </w:rPr>
        <w:t>:</w:t>
      </w:r>
      <w:r w:rsidR="000B4400">
        <w:rPr>
          <w:rFonts w:cs="Traditional Arabic" w:hint="cs"/>
          <w:b w:val="0"/>
          <w:bCs w:val="0"/>
          <w:sz w:val="20"/>
          <w:szCs w:val="20"/>
          <w:rtl/>
        </w:rPr>
        <w:t xml:space="preserve"> </w:t>
      </w:r>
      <w:r w:rsidR="000B4400" w:rsidRPr="000B4400">
        <w:rPr>
          <w:rFonts w:ascii="Times New Roman (Headings CS)" w:hAnsi="Times New Roman (Headings CS)" w:cs="Times New Roman (Headings CS)"/>
          <w:b w:val="0"/>
          <w:bCs w:val="0"/>
          <w:sz w:val="20"/>
          <w:szCs w:val="20"/>
        </w:rPr>
        <w:t>Drought tolerance, Artificial intelligence (AI), Machine learning (ML), Genome-wide studies, Smart plant breeding</w:t>
      </w:r>
    </w:p>
    <w:p w14:paraId="70CB771A" w14:textId="270D721F" w:rsidR="000B200C" w:rsidRDefault="000B200C" w:rsidP="000B200C">
      <w:pPr>
        <w:bidi/>
        <w:jc w:val="center"/>
        <w:rPr>
          <w:rFonts w:cs="Nazanin"/>
          <w:b/>
          <w:bCs/>
          <w:sz w:val="28"/>
          <w:szCs w:val="32"/>
          <w:lang w:bidi="fa-IR"/>
        </w:rPr>
      </w:pPr>
    </w:p>
    <w:bookmarkEnd w:id="4"/>
    <w:bookmarkEnd w:id="5"/>
    <w:p w14:paraId="26A94946" w14:textId="77777777" w:rsidR="000B4400" w:rsidRPr="00B41982" w:rsidRDefault="000B4400" w:rsidP="000B4400">
      <w:pPr>
        <w:jc w:val="both"/>
        <w:rPr>
          <w:rFonts w:ascii="Times New Roman (Headings CS)" w:hAnsi="Times New Roman (Headings CS)" w:cs="Times New Roman (Headings CS)"/>
          <w:b/>
          <w:bCs/>
          <w:sz w:val="22"/>
          <w:szCs w:val="22"/>
        </w:rPr>
      </w:pPr>
      <w:r>
        <w:rPr>
          <w:rFonts w:ascii="Times New Roman (Headings CS)" w:hAnsi="Times New Roman (Headings CS)" w:cs="Times New Roman (Headings CS)"/>
          <w:b/>
          <w:bCs/>
        </w:rPr>
        <w:t xml:space="preserve">1. </w:t>
      </w:r>
      <w:r w:rsidRPr="00B41982">
        <w:rPr>
          <w:rFonts w:ascii="Times New Roman (Headings CS)" w:hAnsi="Times New Roman (Headings CS)" w:cs="Times New Roman (Headings CS)"/>
          <w:b/>
          <w:bCs/>
          <w:sz w:val="22"/>
          <w:szCs w:val="22"/>
        </w:rPr>
        <w:t>Introduction</w:t>
      </w:r>
    </w:p>
    <w:p w14:paraId="476CD740" w14:textId="77777777" w:rsidR="000B4400" w:rsidRPr="00B41982" w:rsidRDefault="000B4400" w:rsidP="000B4400">
      <w:pPr>
        <w:jc w:val="both"/>
        <w:rPr>
          <w:rFonts w:ascii="Times New Roman (Headings CS)" w:hAnsi="Times New Roman (Headings CS)" w:cs="Times New Roman (Headings CS)"/>
        </w:rPr>
      </w:pPr>
      <w:r w:rsidRPr="00B41982">
        <w:rPr>
          <w:rFonts w:ascii="Times New Roman (Headings CS)" w:hAnsi="Times New Roman (Headings CS)" w:cs="Times New Roman (Headings CS)"/>
        </w:rPr>
        <w:t>In recent years, the proliferation of recurrent droughts and climatic pressures has posed fundamental challenges to global agricultural systems, seriously jeopardizing future food security. Long-term trend analyses indicate that reliance on traditional breeding—without leveraging advanced computational tools—cannot adequately address the genetic and physiological complexities underlying drought tolerance in plants. Under these circumstances, conventional empirical and speculative approaches have severely constrained the pace of crop variety improvement. Meanwhile, genomic, gene-expression, epigenetic, and metabolic data are being generated at an unprecedented scale, yet without intelligent processing methods they remain largely unusable as actionable knowledge [1]. This raises a fundamental question: how can we bridge the complexity of biological data with the practical need for rapid genetic improvement solutions and open new pathways toward resilient agriculture</w:t>
      </w:r>
      <w:r w:rsidRPr="00B41982">
        <w:rPr>
          <w:rFonts w:ascii="Times New Roman (Headings CS)" w:hAnsi="Times New Roman (Headings CS)" w:cs="Times New Roman (Headings CS)"/>
          <w:rtl/>
          <w:lang w:bidi="fa-IR"/>
        </w:rPr>
        <w:t>?</w:t>
      </w:r>
      <w:r w:rsidRPr="00B41982">
        <w:rPr>
          <w:rFonts w:ascii="Times New Roman (Headings CS)" w:hAnsi="Times New Roman (Headings CS)" w:cs="Times New Roman (Headings CS)"/>
        </w:rPr>
        <w:t xml:space="preserve"> The integration of artificial intelligence and machine learning offers a forward-looking answer to this challenge. These technologies can uncover hidden patterns in genomic data and predict—with high accuracy—the biological pathways that confer drought tolerance. Historically, identifying effective genes was a time-intensive process reliant on lengthy, costly field trials. In contrast, computational models can simultaneously analyze thousands of genes, gene-expression networks, and their interrelationships. This paradigm shift enables a transition from studying individual genes to understanding complex regulatory networks. Despite these advantages, critical questions remain, including the validation of model predictions under real-world field conditions and the adaptability of improved varieties across diverse environments. These challenges underscore that AI integration is not a replacement but a transformative complement to biological research</w:t>
      </w:r>
      <w:r>
        <w:rPr>
          <w:rFonts w:ascii="Times New Roman (Headings CS)" w:hAnsi="Times New Roman (Headings CS)" w:cs="Times New Roman (Headings CS)"/>
        </w:rPr>
        <w:t xml:space="preserve"> [2].</w:t>
      </w:r>
    </w:p>
    <w:p w14:paraId="358A7D67" w14:textId="77777777" w:rsidR="000B4400" w:rsidRPr="00B41982" w:rsidRDefault="000B4400" w:rsidP="000B4400">
      <w:pPr>
        <w:jc w:val="both"/>
        <w:rPr>
          <w:rFonts w:ascii="Times New Roman (Headings CS)" w:hAnsi="Times New Roman (Headings CS)" w:cs="Times New Roman (Headings CS)"/>
          <w:rtl/>
        </w:rPr>
      </w:pPr>
      <w:r w:rsidRPr="00B41982">
        <w:rPr>
          <w:rFonts w:ascii="Times New Roman (Headings CS)" w:hAnsi="Times New Roman (Headings CS)" w:cs="Times New Roman (Headings CS)"/>
        </w:rPr>
        <w:t>Given that drought is a multifaceted phenomenon, predicting key genes requires integrating multiple data layers—from genomic structure to phenotypic expression. Artificial intelligence makes it possible to analyze these layers not in isolation but within multi-level, integrative models. Bioinformatics assessments demonstrate that models such as deep neural networks and reinforcement learning can capture non-linear genetic interactions, whereas traditional methods have been largely limited to simple linear relationships. This theoretical advancement not only facilitates the identification of influential genes but also opens new avenues for conceptualizing biological resilience. Nevertheless, one must ask: do these models risk over-simplifying biological reality? The answer depends largely on data quality, validation methodologies, and the sophisticated integration of multi-layered datasets</w:t>
      </w:r>
      <w:r w:rsidRPr="00B41982">
        <w:rPr>
          <w:rFonts w:ascii="Times New Roman (Headings CS)" w:hAnsi="Times New Roman (Headings CS)" w:cs="Times New Roman (Headings CS)"/>
          <w:rtl/>
          <w:lang w:bidi="fa-IR"/>
        </w:rPr>
        <w:t xml:space="preserve"> </w:t>
      </w:r>
      <w:r>
        <w:rPr>
          <w:rFonts w:ascii="Times New Roman (Headings CS)" w:hAnsi="Times New Roman (Headings CS)" w:cs="Times New Roman (Headings CS)"/>
        </w:rPr>
        <w:t xml:space="preserve">[3]. </w:t>
      </w:r>
      <w:r w:rsidRPr="00B41982">
        <w:rPr>
          <w:rFonts w:ascii="Times New Roman (Headings CS)" w:hAnsi="Times New Roman (Headings CS)" w:cs="Times New Roman (Headings CS)"/>
        </w:rPr>
        <w:t xml:space="preserve">At the applied level, machine learning has dramatically increased the likelihood of discovering novel genes that may have been overlooked in earlier studies. Feature-selection algorithms—such as random forests—and model-interpretation techniques have clarified which genes play pivotal roles in drought-tolerance traits. Furthermore, the ability to simulate stress conditions computationally—without costly field experiments—offers a novel perspective on variety development, potentially </w:t>
      </w:r>
      <w:r w:rsidRPr="00B41982">
        <w:rPr>
          <w:rFonts w:ascii="Times New Roman (Headings CS)" w:hAnsi="Times New Roman (Headings CS)" w:cs="Times New Roman (Headings CS)"/>
        </w:rPr>
        <w:lastRenderedPageBreak/>
        <w:t xml:space="preserve">yielding substantial time and cost savings at national and international scales </w:t>
      </w:r>
      <w:r>
        <w:rPr>
          <w:rFonts w:ascii="Times New Roman (Headings CS)" w:hAnsi="Times New Roman (Headings CS)" w:cs="Times New Roman (Headings CS)"/>
        </w:rPr>
        <w:t xml:space="preserve">[4]. </w:t>
      </w:r>
      <w:r w:rsidRPr="00B41982">
        <w:rPr>
          <w:rFonts w:ascii="Times New Roman (Headings CS)" w:hAnsi="Times New Roman (Headings CS)" w:cs="Times New Roman (Headings CS)"/>
        </w:rPr>
        <w:t>Yet this advantage raises an important question: can we fully trust the long-term reliability of such results without extensive environmental testing? Consequently, the interplay between computational approaches and field validation remains indispensable</w:t>
      </w:r>
      <w:r w:rsidRPr="00B41982">
        <w:rPr>
          <w:rFonts w:ascii="Times New Roman (Headings CS)" w:hAnsi="Times New Roman (Headings CS)" w:cs="Times New Roman (Headings CS)"/>
          <w:rtl/>
          <w:lang w:bidi="fa-IR"/>
        </w:rPr>
        <w:t>.</w:t>
      </w:r>
    </w:p>
    <w:p w14:paraId="1CF9B961" w14:textId="77777777" w:rsidR="000B4400" w:rsidRPr="00B41982" w:rsidRDefault="000B4400" w:rsidP="000B4400">
      <w:pPr>
        <w:jc w:val="both"/>
        <w:rPr>
          <w:rFonts w:ascii="Times New Roman (Headings CS)" w:hAnsi="Times New Roman (Headings CS)" w:cs="Times New Roman (Headings CS)"/>
          <w:rtl/>
        </w:rPr>
      </w:pPr>
      <w:r w:rsidRPr="00B41982">
        <w:rPr>
          <w:rFonts w:ascii="Times New Roman (Headings CS)" w:hAnsi="Times New Roman (Headings CS)" w:cs="Times New Roman (Headings CS)"/>
        </w:rPr>
        <w:t>From a theoretical standpoint, integrating AI represents not merely a technological tool but a paradigm shifts in biological understanding. Researchers are moving beyond identifying individual genes toward elucidating the architecture of genetic networks—shifting from “descriptive biology” to “predictive biology.” Deep-mining algorithms can extract patterns even from incomplete datasets, which is particularly valuable for developing countries that often lack comprehensive data resources. However, another concern arises: if models can generate patterns from limited data, how do we guard against analytical errors and false positives? This question necessitates the establishment of new standards for biological model performance</w:t>
      </w:r>
      <w:r w:rsidRPr="00B41982">
        <w:rPr>
          <w:rFonts w:ascii="Times New Roman (Headings CS)" w:hAnsi="Times New Roman (Headings CS)" w:cs="Times New Roman (Headings CS)"/>
          <w:rtl/>
          <w:lang w:bidi="fa-IR"/>
        </w:rPr>
        <w:t xml:space="preserve"> </w:t>
      </w:r>
      <w:r>
        <w:rPr>
          <w:rFonts w:ascii="Times New Roman (Headings CS)" w:hAnsi="Times New Roman (Headings CS)" w:cs="Times New Roman (Headings CS)"/>
        </w:rPr>
        <w:t xml:space="preserve">[5]. </w:t>
      </w:r>
      <w:r w:rsidRPr="00B41982">
        <w:rPr>
          <w:rFonts w:ascii="Times New Roman (Headings CS)" w:hAnsi="Times New Roman (Headings CS)" w:cs="Times New Roman (Headings CS)"/>
        </w:rPr>
        <w:t>Looking toward the future, integrating AI into drought-tolerance gene prediction could transform breeding from a gradual process into a self-improving, learning system. Models not only predict but also learn, continuously enhancing their accuracy. In a broader vision, combining genomic data with real-time environmental sensors, weather data, and field observations could create a complete feedback loop among experimentation, modelling, and genetic improvement. If properly developed, such a system would establish a dynamic knowledge network capable of rapidly adapting to changing climatic conditions. Achieving this future, however, requires parallel advances in computational capacity, data-sharing policies, and bioethical standards</w:t>
      </w:r>
      <w:r>
        <w:rPr>
          <w:rFonts w:ascii="Times New Roman (Headings CS)" w:hAnsi="Times New Roman (Headings CS)" w:cs="Times New Roman (Headings CS)"/>
        </w:rPr>
        <w:t xml:space="preserve"> [6].</w:t>
      </w:r>
    </w:p>
    <w:p w14:paraId="3349735D" w14:textId="77777777" w:rsidR="000B4400" w:rsidRPr="00B41982" w:rsidRDefault="000B4400" w:rsidP="000B4400">
      <w:pPr>
        <w:jc w:val="both"/>
        <w:rPr>
          <w:rFonts w:ascii="Times New Roman (Headings CS)" w:hAnsi="Times New Roman (Headings CS)" w:cs="Times New Roman (Headings CS)"/>
        </w:rPr>
      </w:pPr>
      <w:r w:rsidRPr="00B41982">
        <w:rPr>
          <w:rFonts w:ascii="Times New Roman (Headings CS)" w:hAnsi="Times New Roman (Headings CS)" w:cs="Times New Roman (Headings CS)"/>
        </w:rPr>
        <w:t>This systematic review of integrating artificial intelligence and machine learning in predicting drought-tolerance-associated genes charts a transformative path for sustainable agriculture. The transformation not only makes genetic improvement more efficient but also enables deeper, more structured analysis of biological relationships. Ultimately, the synergy between computational analysis and empirical testing will determine real-world success. If interdisciplinary research, data infrastructure, and robust validation standards are appropriately established, future agriculture can be expected to rely on precise prediction, rapid response, and intelligent design of resilient varieties. Such an approach provides a rare opportunity to bridge the gap between theoretical knowledge and the practical imperatives of global food security, paving the way for a deeper, more accurate, and highly applied understanding of biological systems</w:t>
      </w:r>
      <w:r w:rsidRPr="00B41982">
        <w:rPr>
          <w:rFonts w:ascii="Times New Roman (Headings CS)" w:hAnsi="Times New Roman (Headings CS)" w:cs="Times New Roman (Headings CS)"/>
          <w:rtl/>
          <w:lang w:bidi="fa-IR"/>
        </w:rPr>
        <w:t>.</w:t>
      </w:r>
    </w:p>
    <w:p w14:paraId="23DB884F" w14:textId="77777777" w:rsidR="000B4400" w:rsidRPr="002E046B" w:rsidRDefault="000B4400" w:rsidP="000B4400">
      <w:pPr>
        <w:spacing w:line="259" w:lineRule="auto"/>
        <w:jc w:val="both"/>
        <w:rPr>
          <w:rFonts w:ascii="Times New Roman (Headings CS)" w:hAnsi="Times New Roman (Headings CS)" w:cs="Times New Roman (Headings CS)"/>
          <w:lang w:bidi="fa-IR"/>
        </w:rPr>
      </w:pPr>
    </w:p>
    <w:p w14:paraId="38090A27" w14:textId="77777777" w:rsidR="000B4400" w:rsidRPr="002E046B" w:rsidRDefault="000B4400" w:rsidP="000B4400">
      <w:pPr>
        <w:spacing w:line="259" w:lineRule="auto"/>
        <w:jc w:val="both"/>
        <w:rPr>
          <w:rFonts w:ascii="Times New Roman (Headings CS)" w:hAnsi="Times New Roman (Headings CS)" w:cs="Times New Roman (Headings CS)"/>
          <w:b/>
          <w:bCs/>
          <w:sz w:val="22"/>
          <w:szCs w:val="22"/>
          <w:lang w:bidi="fa-IR"/>
        </w:rPr>
      </w:pPr>
      <w:r w:rsidRPr="008706A7">
        <w:rPr>
          <w:rFonts w:ascii="Times New Roman (Headings CS)" w:hAnsi="Times New Roman (Headings CS)" w:cs="Times New Roman (Headings CS)"/>
          <w:b/>
          <w:bCs/>
          <w:sz w:val="22"/>
          <w:szCs w:val="22"/>
        </w:rPr>
        <w:t xml:space="preserve">2. </w:t>
      </w:r>
      <w:r w:rsidRPr="002E046B">
        <w:rPr>
          <w:rFonts w:ascii="Times New Roman (Headings CS)" w:hAnsi="Times New Roman (Headings CS)" w:cs="Times New Roman (Headings CS)"/>
          <w:b/>
          <w:bCs/>
          <w:sz w:val="22"/>
          <w:szCs w:val="22"/>
          <w:lang w:bidi="fa-IR"/>
        </w:rPr>
        <w:t>Genes Associated with Drought Tolerance in Crops and Their Importance</w:t>
      </w:r>
    </w:p>
    <w:p w14:paraId="4DD750A2"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Drought stress, as the most significant abiotic stress and the primary limiting factor for global agricultural production, poses an increasing threat to food security—especially in arid and semi-arid regions—whose impacts are exacerbated by climate change. Plant responses to water deficit constitute an extremely complex process that is coordinated across multiple levels of biological organization, including genomics, transcriptomics, and proteomics, ultimately resulting in morphological and physiological alterations. A profound understanding of this multifactorial genetic basis—encompassing the identification, isolation, and functional characterization of key genes controlling drought tolerance mechanisms—is not only a scientific imperative but also a fundamental prerequisite for developing more resilient crop varieties through traditional breeding programs and modern biotechnology. The ultimate goal is to engineer genotypes capable of maintaining economic yield under water-limited conditions while preserving survival by optimizing water use and sustaining photosynthetic efficiency [7].</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The repertoire of genes involved in drought tolerance is highly diverse and can be classified into four main groups: stress-sensing genes that perceive the initial signals of water deficit; signaling pathway genes that transmit the stress signal inside the cell (such as ABA pathways); transcription factors that act as master switches regulating the expression of downstream genes; and effector genes whose products directly contribute to cellular protection and osmotic adjustment. Among these groups, transcription factors belonging to families such as DREB and bZIP play pivotal roles; these proteins bind to specific sequences in the promoter regions of drought-responsive genes and activate a regulatory cascade that enhances plant tolerance. This complex and co-regulated genetic network ensures that the plant's defensive responses are activated at the right time and with sufficient intensity to cope with fluctuating environmental conditions [8].</w:t>
      </w:r>
    </w:p>
    <w:p w14:paraId="583D4838"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 xml:space="preserve">One of the plant’s most critical and immediate strategies for coping with drought is osmotic adjustment, achieved through the accumulation of compatible solutes such as proline, glycine betaine, and specific sugars. Genes encoding the key enzymes involved in the biosynthesis of these osmolytes—such as </w:t>
      </w:r>
      <w:r w:rsidRPr="002E046B">
        <w:rPr>
          <w:rFonts w:ascii="Times New Roman (Headings CS)" w:hAnsi="Times New Roman (Headings CS)" w:cs="Times New Roman (Headings CS)"/>
          <w:i/>
          <w:iCs/>
          <w:lang w:bidi="fa-IR"/>
        </w:rPr>
        <w:t>P5CS</w:t>
      </w:r>
      <w:r w:rsidRPr="002E046B">
        <w:rPr>
          <w:rFonts w:ascii="Times New Roman (Headings CS)" w:hAnsi="Times New Roman (Headings CS)" w:cs="Times New Roman (Headings CS)"/>
          <w:lang w:bidi="fa-IR"/>
        </w:rPr>
        <w:t xml:space="preserve"> (pyrroline-5-carboxylate synthase) for proline or genes associated with the synthesis of protective sugars like trehalose—are among the primary targets in breeding for drought tolerance. Upregulation of these genes leads to the accumulation of high concentrations of such compounds in the cytoplasm, which not only help maintain water potential and cellular turgor to prevent membrane contraction and injury, but also function as chaperone molecules that protect sensitive protein and enzyme structures from dehydration-induced denaturation. This mechanism represents an energetically costly but highly effective strategy for preserving cellular integrity under severe water deficit [9].</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Drought stress inevitably leads to metabolic imbalance and increased production of reactive oxygen species (ROS) such as superoxide radicals and hydrogen peroxide, causing oxidative stress and substantial damage to cellular DNA, lipids, and proteins. Drought-</w:t>
      </w:r>
      <w:r w:rsidRPr="002E046B">
        <w:rPr>
          <w:rFonts w:ascii="Times New Roman (Headings CS)" w:hAnsi="Times New Roman (Headings CS)" w:cs="Times New Roman (Headings CS)"/>
          <w:lang w:bidi="fa-IR"/>
        </w:rPr>
        <w:lastRenderedPageBreak/>
        <w:t xml:space="preserve">tolerant plants possess a robust antioxidant defense system characterized by strongly enhanced expression of key antioxidant enzyme genes, including </w:t>
      </w:r>
      <w:r w:rsidRPr="002E046B">
        <w:rPr>
          <w:rFonts w:ascii="Times New Roman (Headings CS)" w:hAnsi="Times New Roman (Headings CS)" w:cs="Times New Roman (Headings CS)"/>
          <w:i/>
          <w:iCs/>
          <w:lang w:bidi="fa-IR"/>
        </w:rPr>
        <w:t>SOD</w:t>
      </w:r>
      <w:r w:rsidRPr="002E046B">
        <w:rPr>
          <w:rFonts w:ascii="Times New Roman (Headings CS)" w:hAnsi="Times New Roman (Headings CS)" w:cs="Times New Roman (Headings CS)"/>
          <w:lang w:bidi="fa-IR"/>
        </w:rPr>
        <w:t xml:space="preserve"> (superoxide dismutase), </w:t>
      </w:r>
      <w:r w:rsidRPr="002E046B">
        <w:rPr>
          <w:rFonts w:ascii="Times New Roman (Headings CS)" w:hAnsi="Times New Roman (Headings CS)" w:cs="Times New Roman (Headings CS)"/>
          <w:i/>
          <w:iCs/>
          <w:lang w:bidi="fa-IR"/>
        </w:rPr>
        <w:t>CAT</w:t>
      </w:r>
      <w:r w:rsidRPr="002E046B">
        <w:rPr>
          <w:rFonts w:ascii="Times New Roman (Headings CS)" w:hAnsi="Times New Roman (Headings CS)" w:cs="Times New Roman (Headings CS)"/>
          <w:lang w:bidi="fa-IR"/>
        </w:rPr>
        <w:t xml:space="preserve"> (catalase), and </w:t>
      </w:r>
      <w:r w:rsidRPr="002E046B">
        <w:rPr>
          <w:rFonts w:ascii="Times New Roman (Headings CS)" w:hAnsi="Times New Roman (Headings CS)" w:cs="Times New Roman (Headings CS)"/>
          <w:i/>
          <w:iCs/>
          <w:lang w:bidi="fa-IR"/>
        </w:rPr>
        <w:t>APX</w:t>
      </w:r>
      <w:r w:rsidRPr="002E046B">
        <w:rPr>
          <w:rFonts w:ascii="Times New Roman (Headings CS)" w:hAnsi="Times New Roman (Headings CS)" w:cs="Times New Roman (Headings CS)"/>
          <w:lang w:bidi="fa-IR"/>
        </w:rPr>
        <w:t xml:space="preserve"> (ascorbate peroxidase). These genes encode enzymes that rapidly neutralize free radicals and minimize oxidative damage. Comparative genomic studies have shown that tolerant genotypes generally exhibit superior capacity for rapid activation of this antioxidant system during the early stages of stress. Therefore, genetic engineering aimed at enhancing the expression of these genes in sensitive crop species is considered an effective strategy for improving plant capacity to manage drought-induced oxidative stress [10].</w:t>
      </w:r>
    </w:p>
    <w:p w14:paraId="42085F5D"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Beyond cellular defense mechanisms, genes that control root architecture and morphological traits play critical roles in drought tolerance. Genes regulating root depth, lateral root density, and the development of root hairs enable plants to absorb water from deeper and moister soil layers (a drought avoidance strategy). In addition, genes controlling growth stage timing—particularly earliness—allow plants to complete critical grain- or fruit-filling stages before peak drought stress occurs late in the season (a drought escape strategy). Identification and manipulation of these quantitative trait loci (QTLs) are highly complex due to their polygenic nature and interactions with the environment; nevertheless, advances in high-resolution genetic mapping and genome-wide association studies (GWAS) have greatly facilitated precise localization of these morphophysiological determinants.</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With advances in biotechnology, genetic engineering for transferring candidate genes into sensitive crops has become a powerful tool. Genes encoding LEA (Late Embryogenesis Abundant) proteins—which protect cellular structures against dehydration—or genes involved in osmolyte biosynthesis originating from tolerant plants or even microorganisms represent successful examples in generating transgenic plants with improved drought tolerance. Moreover, the emergence of gene-editing technologies such as CRISPR/Cas9 has created a qualitative leap; this tool enables highly precise, targeted, and rapid modifications in the plant genome, not only for activating native drought-tolerance genes but also for modifying regulatory sequences to optimize stress responses, ultimately facilitating the development of more resilient and regulatory-compliant crop varieties [11].</w:t>
      </w:r>
    </w:p>
    <w:p w14:paraId="563F5684"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Given the polygenic nature and multitude of mechanisms underlying drought tolerance, future strategies will focus not on individual genes but on the combined and simultaneous deployment of multiple genes (gene stacking). This multigenic approach aims to enhance diverse mechanisms—such as osmotic adjustment, water-use efficiency, and root architecture—toward establishing durable and multifaceted tolerance. New tools such as high-throughput phenomics, which enable accurate and rapid measurement of complex traits, along with functional genomics, provide the essential large-scale data for modeling regulatory networks governing drought tolerance. The integration of these data and systems-based approaches is steering the development of multi-trait varieties with greater adaptability to future environmental challenges and a critical role in maintaining agricultural sustainability [12].</w:t>
      </w:r>
    </w:p>
    <w:p w14:paraId="56E6D6BA" w14:textId="77777777" w:rsidR="000B4400" w:rsidRPr="002E046B" w:rsidRDefault="000B4400" w:rsidP="000B4400">
      <w:pPr>
        <w:spacing w:line="259" w:lineRule="auto"/>
        <w:jc w:val="both"/>
        <w:rPr>
          <w:rFonts w:ascii="Times New Roman (Headings CS)" w:hAnsi="Times New Roman (Headings CS)" w:cs="Times New Roman (Headings CS)"/>
          <w:lang w:bidi="fa-IR"/>
        </w:rPr>
      </w:pPr>
    </w:p>
    <w:p w14:paraId="70C87010" w14:textId="77777777" w:rsidR="000B4400" w:rsidRPr="002E046B" w:rsidRDefault="000B4400" w:rsidP="000B4400">
      <w:pPr>
        <w:spacing w:line="259" w:lineRule="auto"/>
        <w:jc w:val="both"/>
        <w:rPr>
          <w:rFonts w:ascii="Times New Roman (Headings CS)" w:hAnsi="Times New Roman (Headings CS)" w:cs="Times New Roman (Headings CS)"/>
          <w:b/>
          <w:bCs/>
          <w:sz w:val="22"/>
          <w:szCs w:val="22"/>
          <w:lang w:bidi="fa-IR"/>
        </w:rPr>
      </w:pPr>
      <w:r w:rsidRPr="008706A7">
        <w:rPr>
          <w:rFonts w:ascii="Times New Roman (Headings CS)" w:hAnsi="Times New Roman (Headings CS)" w:cs="Times New Roman (Headings CS)"/>
          <w:b/>
          <w:bCs/>
          <w:sz w:val="22"/>
          <w:szCs w:val="22"/>
        </w:rPr>
        <w:t xml:space="preserve">3. </w:t>
      </w:r>
      <w:r w:rsidRPr="002E046B">
        <w:rPr>
          <w:rFonts w:ascii="Times New Roman (Headings CS)" w:hAnsi="Times New Roman (Headings CS)" w:cs="Times New Roman (Headings CS)"/>
          <w:b/>
          <w:bCs/>
          <w:sz w:val="22"/>
          <w:szCs w:val="22"/>
          <w:lang w:bidi="fa-IR"/>
        </w:rPr>
        <w:t>Applications of Deep Learning Algorithms in Identifying Plant Drought-Tolerance Genes</w:t>
      </w:r>
    </w:p>
    <w:p w14:paraId="5480157D"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The production of massive genomic, transcriptomic, and proteomic datasets in plant biology has been driven by the revolution in next-generation sequencing (NGS) technologies. These big data include millions of nucleotide sequences, dynamic gene expression profiles under stress, and multidimensional phenotypic measurements—datasets whose analysis and extraction of meaningful insights extend far beyond the computational and temporal capabilities of traditional statistical and bioinformatic approaches. Deep learning, the most powerful subset of artificial intelligence (AI), has quickly become an essential tool in plant genomics due to its intrinsic ability to autonomously learn and extract complex, nonlinear features from high-dimensional datasets. These algorithms break analytical barriers by enabling the rapid and accurate identification of candidate genes associated with drought tolerance from among thousands of genes, thereby accelerating research progress [13].</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One of the fundamental and highly effective applications of deep learning is the analysis of high-throughput transcriptomic (RNA-Seq) datasets. Deep neural networks—particularly convolutional neural networks (CNNs) and recurrent neural networks (RNNs)—can detect complex and dynamic patterns of differential gene expression across tissues and time points under drought stress. By filtering out biological and technical noise, these networks reveal key hub genes that play central roles in stress responses. Using techniques such as deep clustering, gene co-expression networks can be reconstructed, enabling the discovery of groups of genes that act in coordinated fashion to establish a tolerance mechanism. This approach significantly deepens our understanding of systematic regulation of drought responses and facilitates the ranking of candidate genes based on their network importance [14].</w:t>
      </w:r>
    </w:p>
    <w:p w14:paraId="50C54A08"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 xml:space="preserve">At the level of genomic and protein sequences, deep learning algorithms exhibit unique performance. For example, CNNs are effectively utilized in analyzing DNA sequences to identify critical regulatory elements such as binding sites for drought-responsive transcription factors in gene promoters. This capability allows researchers to pinpoint controlling elements that regulate the expression of tolerance genes under stress with high precision. Additionally, in proteomics, deep-learning models can predict three-dimensional protein structures and estimate the effects of point </w:t>
      </w:r>
      <w:r w:rsidRPr="002E046B">
        <w:rPr>
          <w:rFonts w:ascii="Times New Roman (Headings CS)" w:hAnsi="Times New Roman (Headings CS)" w:cs="Times New Roman (Headings CS)"/>
          <w:lang w:bidi="fa-IR"/>
        </w:rPr>
        <w:lastRenderedPageBreak/>
        <w:t>mutations on functional stability under cellular dehydration. These capabilities allow for functional assessment of candidate genes without requiring time-consuming and costly biochemical and structural experiments [15].</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One of the most significant advances in stress-tolerance breeding is the integration of deep learning with high-throughput phenomics. Phenomics involves measuring complex physical and physiological plant traits, traditionally considered a labor-intensive bottleneck. Here, deep learning—through computer vision and CNNs applied to multispectral, thermal, and RGB images collected from fields or phenomics facilities—has revolutionized the process. These models can automatically, non-destructively, and rapidly quantify traits such as water-use efficiency, leaf temperature, necrosis levels, and leaf area index (LAI). These precise and automated phenotypic data act as essential inputs for genotype–phenotype association models, enabling accurate screening of drought-resistant genotypes within large and genetically complex populations [16].</w:t>
      </w:r>
    </w:p>
    <w:p w14:paraId="3BB5E4C8"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More advanced deep-learning architectures, such as sequential neural networks, provide enhanced capabilities for predicting crop performance under diverse drought scenarios. Instead of focusing on a single omics dataset, these models can simultaneously integrate heterogeneous, multi-modal data—including genomic, phenotypic, and environmental information such as climatic and soil patterns—and model the complex interactions between genotype, environment, and phenotype (G×E). This integrative approach allows breeders not only to identify genes but also to select the best candidate cultivars based on their real performance potential in specific stress environments. Such data-driven predictive power transforms breeding decisions from guesswork into a precise and engineering-oriented process [3].</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Concepts such as transfer learning are highly applicable in plant genomics. This technique enables deep-learning models to transfer the knowledge and patterns learned from extensive datasets of major crops (e.g., rice or maize) to smaller datasets of related species or under-researched minor crops. This greatly accelerates research in species with limited genomic resources. Additionally, deep learning is effectively used to reconstruct gene regulatory networks (GRNs) under drought stress. These networks map hierarchical relationships between transcription factors and their target genes, providing deep insights into the complex regulatory mechanisms of drought tolerance, which traditional statistical methods struggle to uncover [17].</w:t>
      </w:r>
    </w:p>
    <w:p w14:paraId="4C169842"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Despite its enormous potential, the application of deep learning in plant biology faces challenges—most notably the need for large volumes of high-quality, standardized, labeled data. Moreover, the issue of model interpretability, known as the “black-box problem,” remains a fundamental challenge; biologists require not only identification of important genes but also explanations for why the model considers them important. Future research in this domain will focus on developing explainable AI (XAI) and hybrid models that provide not only accurate predictions but also biologically interpretable reasoning. Such advancements will ensure that AI-identified candidate genes can be successfully and confidently translated into precision breeding programs [18].</w:t>
      </w:r>
    </w:p>
    <w:p w14:paraId="19DC0062" w14:textId="77777777" w:rsidR="000B4400" w:rsidRPr="002E046B" w:rsidRDefault="000B4400" w:rsidP="000B4400">
      <w:pPr>
        <w:spacing w:line="259" w:lineRule="auto"/>
        <w:jc w:val="both"/>
        <w:rPr>
          <w:rFonts w:ascii="Times New Roman (Headings CS)" w:hAnsi="Times New Roman (Headings CS)" w:cs="Times New Roman (Headings CS)"/>
          <w:sz w:val="22"/>
          <w:szCs w:val="22"/>
          <w:lang w:bidi="fa-IR"/>
        </w:rPr>
      </w:pPr>
    </w:p>
    <w:p w14:paraId="2807725D" w14:textId="77777777" w:rsidR="000B4400" w:rsidRPr="002E046B" w:rsidRDefault="000B4400" w:rsidP="000B4400">
      <w:pPr>
        <w:spacing w:line="259" w:lineRule="auto"/>
        <w:jc w:val="both"/>
        <w:rPr>
          <w:rFonts w:ascii="Times New Roman (Headings CS)" w:hAnsi="Times New Roman (Headings CS)" w:cs="Times New Roman (Headings CS)"/>
          <w:b/>
          <w:bCs/>
          <w:sz w:val="22"/>
          <w:szCs w:val="22"/>
          <w:lang w:bidi="fa-IR"/>
        </w:rPr>
      </w:pPr>
      <w:r w:rsidRPr="008706A7">
        <w:rPr>
          <w:rFonts w:ascii="Times New Roman (Headings CS)" w:hAnsi="Times New Roman (Headings CS)" w:cs="Times New Roman (Headings CS)"/>
          <w:b/>
          <w:bCs/>
          <w:sz w:val="22"/>
          <w:szCs w:val="22"/>
        </w:rPr>
        <w:t xml:space="preserve">4. </w:t>
      </w:r>
      <w:r w:rsidRPr="002E046B">
        <w:rPr>
          <w:rFonts w:ascii="Times New Roman (Headings CS)" w:hAnsi="Times New Roman (Headings CS)" w:cs="Times New Roman (Headings CS)"/>
          <w:b/>
          <w:bCs/>
          <w:sz w:val="22"/>
          <w:szCs w:val="22"/>
          <w:lang w:bidi="fa-IR"/>
        </w:rPr>
        <w:t>Enhancing Agricultural Productivity Through AI-Based Prediction of Drought-Resistant Genes</w:t>
      </w:r>
    </w:p>
    <w:p w14:paraId="40BB2D8E"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Modern agricultural productivity faces unprecedented challenges, the most critical of which are limited water resources and the increasing frequency of severe droughts driven by climate change. To ensure global food security, transitioning from traditional plant breeding to precision agriculture and smart breeding is essential. Artificial intelligence (AI) acts as a catalyst in this transformation by harnessing predictive power and big-data analytics to significantly improve our ability to rapidly and accurately identify drought-resistant genes. This data-driven approach not only accelerates gene discovery but also enhances the accuracy of selecting superior genotypes, ultimately producing cultivars with higher water-use efficiency (WUE) that can maintain economic yield under water-limited conditions [2].</w:t>
      </w:r>
    </w:p>
    <w:p w14:paraId="67CF7D45"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t>A central application of AI in this field is the analysis of high-throughput phenotyping data collected via advanced sensors, drones, and phenomics robots. Deep-learning algorithms—particularly CNNs—are trained to automatically extract and quantify complex traits associated with drought tolerance, such as leaf growth rate, chlorophyll content, and canopy temperature, from spectral and thermal imagery. These AI models detect plant water-stress indicators much faster and more accurately than manual assessments. This precision in quantifying phenotypic traits provides high-quality training data for genomic models and strengthens the link between genotype (gene) and phenotype (tolerance trait), a critical step in predicting candidate drought-resistant genes [8].</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AI plays a crucial role in integrating and analyzing multi-omics data, where genomic (DNA), transcriptomic (RNA), and proteomic (protein) information are examined simultaneously. Machine-learning algorithms—especially deep neural networks—can identify complex gene co-regulation patterns in drought response that remain undetectable using conventional statistical methods. By analyzing these convergent datasets, AI reconstructs gene regulatory networks (GRNs) and identifies key hub genes positioned at intersections of multiple regulatory pathways that exert the greatest influence on tolerance. This systems-level approach enables researchers to focus not on single genes but on the most critical regulatory nodes whose manipulation can trigger broad and coordinated tolerance responses [13].</w:t>
      </w:r>
    </w:p>
    <w:p w14:paraId="1E05B45C" w14:textId="77777777" w:rsidR="000B4400" w:rsidRPr="002E046B" w:rsidRDefault="000B4400" w:rsidP="000B4400">
      <w:pPr>
        <w:spacing w:line="259" w:lineRule="auto"/>
        <w:jc w:val="both"/>
        <w:rPr>
          <w:rFonts w:ascii="Times New Roman (Headings CS)" w:hAnsi="Times New Roman (Headings CS)" w:cs="Times New Roman (Headings CS)"/>
          <w:lang w:bidi="fa-IR"/>
        </w:rPr>
      </w:pPr>
      <w:r w:rsidRPr="002E046B">
        <w:rPr>
          <w:rFonts w:ascii="Times New Roman (Headings CS)" w:hAnsi="Times New Roman (Headings CS)" w:cs="Times New Roman (Headings CS)"/>
          <w:lang w:bidi="fa-IR"/>
        </w:rPr>
        <w:lastRenderedPageBreak/>
        <w:t>Supervised learning is used to directly predict whether a specific gene or set of genes in a given genotype confers high drought tolerance. In this method, AI models are trained on genomic and phenotypic data (e.g., yield under drought conditions) to establish a functional relationship between genetic variables and performance outcomes. These models can then be used to predict the breeding value of new or untested genotypes, helping breeders decide which plants to select for subsequent screening and crossing. These predictive tools shorten breeding cycles from years to weeks and dramatically improve the efficiency and speed of selection [5].</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One important advance is the use of AI models to predict the functional mechanisms of unknown or poorly characterized genes. Given that many drought-tolerance genes belong to large families or signaling pathways, AI can predict new potential functions by comparing gene sequences and protein activities with those of known proteins. These functional predictions assist researchers in prioritizing genes for laboratory validation (e.g., knock-out or overexpression experiments). AI models can also analyze promoter sequences to identify transcription-factor binding sites with high precision and provide deeper insights into epigenetic regulation (such as DNA methylation) under drought stress [4].</w:t>
      </w:r>
    </w:p>
    <w:p w14:paraId="5BE4DD4D" w14:textId="77777777" w:rsidR="000B4400" w:rsidRPr="00B41982" w:rsidRDefault="000B4400" w:rsidP="000B4400">
      <w:pPr>
        <w:jc w:val="both"/>
        <w:rPr>
          <w:rFonts w:ascii="Times New Roman (Headings CS)" w:hAnsi="Times New Roman (Headings CS)" w:cs="Times New Roman (Headings CS)"/>
        </w:rPr>
      </w:pPr>
      <w:r w:rsidRPr="002E046B">
        <w:rPr>
          <w:rFonts w:ascii="Times New Roman (Headings CS)" w:hAnsi="Times New Roman (Headings CS)" w:cs="Times New Roman (Headings CS)"/>
          <w:lang w:bidi="fa-IR"/>
        </w:rPr>
        <w:t>Hybrid models—combining mechanistic biological models (plant growth models) with AI pattern-recognition capabilities—represent one of the most promising directions. These models can not only predict drought-resistant genes but also simulate the effects of identified genes on plant growth and yield under varying environmental scenarios, including high temperatures and different irrigation regimes. This ability to simulate genotype–environment (G×E) interactions is essential for designing crop varieties that must withstand future climatic fluctuations. In this role, AI also becomes a tool for optimizing management strategies, such as genotype-specific irrigation scheduling [12].</w:t>
      </w:r>
      <w:r w:rsidRPr="00B41982">
        <w:rPr>
          <w:rFonts w:ascii="Times New Roman (Headings CS)" w:hAnsi="Times New Roman (Headings CS)" w:cs="Times New Roman (Headings CS)"/>
        </w:rPr>
        <w:t xml:space="preserve"> </w:t>
      </w:r>
      <w:r w:rsidRPr="002E046B">
        <w:rPr>
          <w:rFonts w:ascii="Times New Roman (Headings CS)" w:hAnsi="Times New Roman (Headings CS)" w:cs="Times New Roman (Headings CS)"/>
          <w:lang w:bidi="fa-IR"/>
        </w:rPr>
        <w:t>Integrating AI into precision agriculture enhances sustainability and water-use efficiency across the entire agricultural system. By predicting top candidate genes and accurately identifying drought-tolerant genotypes, AI contributes to the development of cultivars that require less water while maintaining high yield potential. Using these predictive tools, breeders can more effectively target polygenic traits (such as root architecture and WUE), thereby accelerating breeding cycles. This transformation of smart breeding powered by AI not only boosts farm productivity but also ensures environmental sustainability by reducing water consumption in an increasingly warm and dry world [18].</w:t>
      </w:r>
    </w:p>
    <w:p w14:paraId="760AAF6E" w14:textId="77777777" w:rsidR="000B4400" w:rsidRPr="008B2EC9" w:rsidRDefault="000B4400" w:rsidP="000B4400">
      <w:pPr>
        <w:spacing w:line="259" w:lineRule="auto"/>
        <w:jc w:val="both"/>
        <w:rPr>
          <w:rFonts w:ascii="Times New Roman (Headings CS)" w:hAnsi="Times New Roman (Headings CS)" w:cs="Times New Roman (Headings CS)"/>
          <w:lang w:bidi="fa-IR"/>
        </w:rPr>
      </w:pPr>
    </w:p>
    <w:p w14:paraId="12F914B6" w14:textId="77777777" w:rsidR="000B4400" w:rsidRPr="008B2EC9" w:rsidRDefault="000B4400" w:rsidP="000B4400">
      <w:pPr>
        <w:spacing w:line="259" w:lineRule="auto"/>
        <w:jc w:val="both"/>
        <w:rPr>
          <w:rFonts w:ascii="Times New Roman (Headings CS)" w:hAnsi="Times New Roman (Headings CS)" w:cs="Times New Roman (Headings CS)"/>
          <w:b/>
          <w:bCs/>
          <w:sz w:val="22"/>
          <w:szCs w:val="22"/>
          <w:lang w:bidi="fa-IR"/>
        </w:rPr>
      </w:pPr>
      <w:r w:rsidRPr="00D01E7B">
        <w:rPr>
          <w:rFonts w:ascii="Times New Roman (Headings CS)" w:hAnsi="Times New Roman (Headings CS)" w:cs="Times New Roman (Headings CS)"/>
          <w:b/>
          <w:bCs/>
          <w:sz w:val="22"/>
          <w:szCs w:val="22"/>
        </w:rPr>
        <w:t xml:space="preserve">5. </w:t>
      </w:r>
      <w:r w:rsidRPr="008B2EC9">
        <w:rPr>
          <w:rFonts w:ascii="Times New Roman (Headings CS)" w:hAnsi="Times New Roman (Headings CS)" w:cs="Times New Roman (Headings CS)"/>
          <w:b/>
          <w:bCs/>
          <w:sz w:val="22"/>
          <w:szCs w:val="22"/>
          <w:lang w:bidi="fa-IR"/>
        </w:rPr>
        <w:t>Analysis of Big Genomic Data for Discovering Drought Resistance Mechanisms</w:t>
      </w:r>
    </w:p>
    <w:p w14:paraId="789C466E"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Uncovering drought resistance mechanisms in plants is one of the most complex and vital challenges in modern biology, primarily due to the polygenic nature of this trait and its extensive interactions with the environment (GxE). The emergence of high-throughput genomic technologies, such as whole-genome sequencing and genome-wide mapping (GWAS), has led to the generation of an unprecedented volume of Big Genomic Data. Analyzing these datasets, which include millions of Single Nucleotide Polymorphisms (SNPs), Structural Variations (SVs), and epigenomic profiles, requires powerful and advanced computational tools to extract biological knowledge and identify genetic markers associated with resistance [7].</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One of the key approaches in analyzing this big data is Genome-Wide Association Studies (GWAS). By examining millions of genetic markers in large and diverse populations, GWAS seeks genomic regions that are significantly correlated with the drought resistance trait. However, the effective implementation of GWAS on big data necessitates efficient computational algorithms to manage data volume and control false positive errors. Novel GWAS techniques, utilizing Linear Mixed Models and Bayesian Approaches, have enhanced the accuracy of identifying Quantitative Trait Loci (QTLs) and enable the pinpointing of genomic regions containing major drought resistance genes [11].</w:t>
      </w:r>
    </w:p>
    <w:p w14:paraId="1E46F2A2"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Analyzing population structure in genomic data is a critical step in understanding the distribution of drought resistance genes in a crop species. Bioinformatics and population genetics models, using SNP data, reconstruct domestication history, gene flow patterns, and natural selection hotspots in plants under drought stress. These analyses can reveal which genomic regions have undergone positive selection in response to drought stress; consequently, genes located in these regions are likely to play a key role in resistance mechanisms. This method highlights breeding opportunities to exploit the natural genetic diversity present in plant genetic resources [14].</w:t>
      </w:r>
    </w:p>
    <w:p w14:paraId="22D6F051"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One of the main challenges in big genomic data analysis is uncovering epigenetic mechanisms (heritable changes in gene expression without alterations in DNA sequence) in response to drought. Sequencing techniques such as Bisulfite Sequencing generate massive volumes of DNA methylation data, which are analyzed using computational algorithms. These analyses identify patterns of methylation changes and histone acetylation in response to drought stress in the promoter regions of resistance genes. Discovering how epigenetic changes regulate the expression of drought tolerance genes (such as ABA pathway genes) provides new insights into rapid adaptation and stress memory in plants [13].</w:t>
      </w:r>
    </w:p>
    <w:p w14:paraId="2ACE277F"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 xml:space="preserve">Comparative Genomics, utilizing big genomic data, enables the comparison of sequences and genome organization in drought-resistant and susceptible plant species. By comparing gene structure, promoter sequences, and gene content of different species, researchers can identify orthologous genes that have evolved in resistance mechanisms. This </w:t>
      </w:r>
      <w:r w:rsidRPr="008B2EC9">
        <w:rPr>
          <w:rFonts w:ascii="Times New Roman (Headings CS)" w:hAnsi="Times New Roman (Headings CS)" w:cs="Times New Roman (Headings CS)"/>
          <w:lang w:bidi="fa-IR"/>
        </w:rPr>
        <w:lastRenderedPageBreak/>
        <w:t xml:space="preserve">approach is particularly valuable for identifying resistance genes discovered in model species (like </w:t>
      </w:r>
      <w:r w:rsidRPr="008B2EC9">
        <w:rPr>
          <w:rFonts w:ascii="Times New Roman (Headings CS)" w:hAnsi="Times New Roman (Headings CS)" w:cs="Times New Roman (Headings CS)"/>
          <w:i/>
          <w:iCs/>
          <w:lang w:bidi="fa-IR"/>
        </w:rPr>
        <w:t>Arabidopsis</w:t>
      </w:r>
      <w:r w:rsidRPr="008B2EC9">
        <w:rPr>
          <w:rFonts w:ascii="Times New Roman (Headings CS)" w:hAnsi="Times New Roman (Headings CS)" w:cs="Times New Roman (Headings CS)"/>
          <w:lang w:bidi="fa-IR"/>
        </w:rPr>
        <w:t>) and transferring that knowledge to crops with complex genomes (such as wheat or maize). Big genome analysis also aids in the discovery of novel genes that play specific roles in the resistance responses of crop species and do not exist in simpler models [17].</w:t>
      </w:r>
    </w:p>
    <w:p w14:paraId="41CE0555"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To maximize the use of big genomic data, advanced bioinformatics tools and cloud computing platforms are essential. Large genomic databases, such as Ensembl Plants and Phytozome, provide easy access and searchability of data. However, processing and analyzing raw data (such as RNA-Seq or ChIP-Seq data) requires parallel computing resources and optimized algorithms. The development of automated and reproducible pipelines, adhering to Open Data Science principles, enhances researchers' ability to analyze massive datasets and transform them into actionable insights regarding drought resistance mechanisms [19].</w:t>
      </w:r>
    </w:p>
    <w:p w14:paraId="17AF71B0"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Big genomic data analysis has led to the discovery of a network of drought resistance mechanisms in plants that extends beyond single genes. These mechanisms include water and ion regulation (e.g., aquaporin channels), protection of cellular structures (LEA proteins), and regulation of oxidative stress pathways (antioxidant enzymes). Identification of genetic markers and major genes associated with these mechanisms through big data analysis enables the use of Marker-Assisted Selection (MAS) and Genomic Selection techniques in breeding programs. These genome-based approaches significantly increase the speed of developing more resistant crop varieties and ensure agricultural productivity in the face of climate challenges [5].</w:t>
      </w:r>
    </w:p>
    <w:p w14:paraId="40A91E51" w14:textId="77777777" w:rsidR="000B4400" w:rsidRDefault="000B4400" w:rsidP="000B4400">
      <w:pPr>
        <w:jc w:val="both"/>
        <w:rPr>
          <w:rFonts w:ascii="Times New Roman (Headings CS)" w:hAnsi="Times New Roman (Headings CS)" w:cs="Times New Roman (Headings CS)"/>
          <w:b/>
          <w:bCs/>
        </w:rPr>
      </w:pPr>
    </w:p>
    <w:p w14:paraId="32FCD7CD" w14:textId="77777777" w:rsidR="000B4400" w:rsidRPr="008B2EC9" w:rsidRDefault="000B4400" w:rsidP="000B4400">
      <w:pPr>
        <w:spacing w:line="259" w:lineRule="auto"/>
        <w:jc w:val="both"/>
        <w:rPr>
          <w:rFonts w:ascii="Times New Roman (Headings CS)" w:hAnsi="Times New Roman (Headings CS)" w:cs="Times New Roman (Headings CS)"/>
          <w:b/>
          <w:bCs/>
          <w:sz w:val="22"/>
          <w:szCs w:val="22"/>
          <w:lang w:bidi="fa-IR"/>
        </w:rPr>
      </w:pPr>
      <w:r w:rsidRPr="00D01E7B">
        <w:rPr>
          <w:rFonts w:ascii="Times New Roman (Headings CS)" w:hAnsi="Times New Roman (Headings CS)" w:cs="Times New Roman (Headings CS)"/>
          <w:b/>
          <w:bCs/>
          <w:sz w:val="22"/>
          <w:szCs w:val="22"/>
        </w:rPr>
        <w:t xml:space="preserve">6. </w:t>
      </w:r>
      <w:r w:rsidRPr="008B2EC9">
        <w:rPr>
          <w:rFonts w:ascii="Times New Roman (Headings CS)" w:hAnsi="Times New Roman (Headings CS)" w:cs="Times New Roman (Headings CS)"/>
          <w:b/>
          <w:bCs/>
          <w:sz w:val="22"/>
          <w:szCs w:val="22"/>
          <w:lang w:bidi="fa-IR"/>
        </w:rPr>
        <w:t>Future Perspectives of Genetic Engineering Integrated with Artificial Intelligence</w:t>
      </w:r>
    </w:p>
    <w:p w14:paraId="28EFAD2A"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The future of agricultural genetic engineering depends more than ever on deep integration with Artificial Intelligence (AI); this convergence promises a revolution in designing and constructing genotypes resistant to environmental stresses, particularly water scarcity. Given the unparalleled volume of genomic and phenotypic data being generated, AI is no longer merely an analysis tool but acts as an "intelligent designer" capable of fully optimizing and guiding the genetic engineering process. This integration not only accelerates gene discovery but also dramatically improves the efficiency of the entire crop production cycle by accurately predicting the functional effects of genetic manipulations before laboratory implementation [2].</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One of the most important applications of AI in genetic engineering is optimizing the use of gene-editing tools like CRISPR/Cas9. By analyzing sequencing data, AI can identify target genes with the highest potential impact on drought tolerance and predict the most precise cleavage sites to minimize unwanted off-target effects. Furthermore, by modeling the 3D structure of the Cas protein and guide RNA (gRNA), AI can design the most efficient and specific gRNA sequences for a specific target gene. This optimization drastically reduces the trial-and-error process in the laboratory and increases the precision and safety of genetic manipulations for producing transgenic and edited varieties [11].</w:t>
      </w:r>
    </w:p>
    <w:p w14:paraId="0DD2E7FF"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AI plays an unparalleled role in designing synthetic gene networks or genetic circuits to activate drought resistance responses at precise times and under specific stress conditions. Using Reinforcement Learning, AI models can simulate billions of combinations and arrangements of genes and regulatory elements to achieve the best circuit configuration that maximizes defense responses at peak drought stress while consuming less energy under normal conditions. This approach enables the creation of plants that are not only resistant but also possess high metabolic flexibility, effectively allocating energy resources in response to environmental changes [8].</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One of the main challenges in genetic engineering is predicting the stability and performance of foreign genes (transgenes) in a new genetic background. By integrating host genomic, epigenomic, and transcriptomic data, AI models can predict the optimal locus of integration for a resistance gene within the plant genome to prevent gene silencing or negative impacts on neighboring gene function. These predictive analyses ensure that the introduced resistance traits are stable and heritable in subsequent generations without compromising overall crop yield. This capability is particularly valuable for major crops with complex genomes like wheat [3].</w:t>
      </w:r>
    </w:p>
    <w:p w14:paraId="6F1ADCE7"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Explainable AI (XAI) is a futuristic perspective that addresses the "black-box" problem in deep learning models. In genetic engineering, XAI not only suggests the best genes for manipulation but also details the biological and computational reasons for this selection (e.g., by showing the impact of a specific mutation on protein-protein interactions). This transparency in AI decision-making increases researchers' confidence in the results and clarifies the path for laboratory verification and validation of candidate genes. This is crucial, especially in regulatory and approval processes for transgenic products requiring rigorous biological and safety evidence [7].</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The future of genetic engineering with AI is moving towards closed-loop design cycles. In this model, phenotypic data collected by AI sensors from engineered plants are continuously fed back into the model. This feedback allows AI to automatically and iteratively refine the original genetic design (such as gRNA sequences or gene circuit structures) to improve performance in subsequent generations. This automated cycle of design, build, test, and learn transforms plant breeding and engineering into a high-acceleration biological engineering process where resistant varieties can be designed and produced in a fraction of the traditional time [16].</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 xml:space="preserve">In the ultimate vision, integrating AI with genetic </w:t>
      </w:r>
      <w:r w:rsidRPr="008B2EC9">
        <w:rPr>
          <w:rFonts w:ascii="Times New Roman (Headings CS)" w:hAnsi="Times New Roman (Headings CS)" w:cs="Times New Roman (Headings CS)"/>
          <w:lang w:bidi="fa-IR"/>
        </w:rPr>
        <w:lastRenderedPageBreak/>
        <w:t>engineering allows us to design multi-stress tolerant varieties instead of those resistant to a single stress. By analyzing data from multiple stresses (drought, heat, salinity), AI is capable of identifying cross-talk genes involved in shared defense responses. This insight enables genetic engineering to simultaneously manipulate resistance genes to combat multiple related environmental stresses, such as combined drought and high heat. This development will be vital and essential for producing crops that maintain sustainability and productivity in a future with severe and unpredictable climate changes [5].</w:t>
      </w:r>
    </w:p>
    <w:p w14:paraId="74997DC1" w14:textId="77777777" w:rsidR="000B4400" w:rsidRDefault="000B4400" w:rsidP="000B4400">
      <w:pPr>
        <w:jc w:val="both"/>
        <w:rPr>
          <w:rFonts w:ascii="Times New Roman (Headings CS)" w:hAnsi="Times New Roman (Headings CS)" w:cs="Times New Roman (Headings CS)"/>
          <w:b/>
          <w:bCs/>
        </w:rPr>
      </w:pPr>
    </w:p>
    <w:p w14:paraId="3F7A4E6C" w14:textId="77777777" w:rsidR="000B4400" w:rsidRPr="008B2EC9" w:rsidRDefault="000B4400" w:rsidP="000B4400">
      <w:pPr>
        <w:spacing w:line="259" w:lineRule="auto"/>
        <w:jc w:val="both"/>
        <w:rPr>
          <w:rFonts w:ascii="Times New Roman (Headings CS)" w:hAnsi="Times New Roman (Headings CS)" w:cs="Times New Roman (Headings CS)"/>
          <w:b/>
          <w:bCs/>
          <w:sz w:val="22"/>
          <w:szCs w:val="22"/>
          <w:lang w:bidi="fa-IR"/>
        </w:rPr>
      </w:pPr>
      <w:r w:rsidRPr="00D01E7B">
        <w:rPr>
          <w:rFonts w:ascii="Times New Roman (Headings CS)" w:hAnsi="Times New Roman (Headings CS)" w:cs="Times New Roman (Headings CS)"/>
          <w:b/>
          <w:bCs/>
          <w:sz w:val="22"/>
          <w:szCs w:val="22"/>
        </w:rPr>
        <w:t xml:space="preserve">7. </w:t>
      </w:r>
      <w:r w:rsidRPr="008B2EC9">
        <w:rPr>
          <w:rFonts w:ascii="Times New Roman (Headings CS)" w:hAnsi="Times New Roman (Headings CS)" w:cs="Times New Roman (Headings CS)"/>
          <w:b/>
          <w:bCs/>
          <w:sz w:val="22"/>
          <w:szCs w:val="22"/>
          <w:lang w:bidi="fa-IR"/>
        </w:rPr>
        <w:t>Conclusion</w:t>
      </w:r>
    </w:p>
    <w:p w14:paraId="521F6212" w14:textId="77777777" w:rsidR="000B4400" w:rsidRPr="008B2EC9" w:rsidRDefault="000B4400" w:rsidP="000B4400">
      <w:pPr>
        <w:spacing w:line="259" w:lineRule="auto"/>
        <w:jc w:val="both"/>
        <w:rPr>
          <w:rFonts w:ascii="Times New Roman (Headings CS)" w:hAnsi="Times New Roman (Headings CS)" w:cs="Times New Roman (Headings CS)"/>
          <w:lang w:bidi="fa-IR"/>
        </w:rPr>
      </w:pPr>
      <w:r w:rsidRPr="008B2EC9">
        <w:rPr>
          <w:rFonts w:ascii="Times New Roman (Headings CS)" w:hAnsi="Times New Roman (Headings CS)" w:cs="Times New Roman (Headings CS)"/>
          <w:lang w:bidi="fa-IR"/>
        </w:rPr>
        <w:t>The pivotal aim of this systematic study was to investigate and analyze how the strategic integration of Artificial Intelligence (AI) and Machine Learning (ML) accelerates and enhances the precision of predicting and prioritizing drought tolerance-related genes in crops. Given the growing threat of climate change and water resource limitations, focusing on developing crop varieties with high water use efficiency and multi-faceted stress resistance has shifted from an academic goal to an operational necessity for global food security. This research was grounded in the principle that drought resistance is a polygenic trait, the understanding of which requires systemic and complex analysis of massive genomic, transcriptomic, and phenotypic data—data whose analysis exceeds the capabilities of traditional computational methods.</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 xml:space="preserve">The analytical conclusion confirms the unparalleled role of AI in managing and extracting knowledge from genomic and </w:t>
      </w:r>
      <w:r w:rsidRPr="00B41982">
        <w:rPr>
          <w:rFonts w:ascii="Times New Roman (Headings CS)" w:hAnsi="Times New Roman (Headings CS)" w:cs="Times New Roman (Headings CS)"/>
        </w:rPr>
        <w:t>phenomics</w:t>
      </w:r>
      <w:r w:rsidRPr="008B2EC9">
        <w:rPr>
          <w:rFonts w:ascii="Times New Roman (Headings CS)" w:hAnsi="Times New Roman (Headings CS)" w:cs="Times New Roman (Headings CS)"/>
          <w:lang w:bidi="fa-IR"/>
        </w:rPr>
        <w:t xml:space="preserve"> big data. Deep Learning algorithms, particularly in analyzing high-throughput transcriptomic data (RNA-Seq), are capable of effectively uncovering complex gene co-expression patterns and Gene Regulatory Networks (GRNs), and identifying and prioritizing hub genes located at the intersection of multiple signaling and defense pathways. Furthermore, integrating AI with precision phenomics through computer vision enables rapid and non-destructive quantification of complex phenotypic traits associated with water stress. These capabilities in multi-omics data analysis provide a robust and precise data foundation for prediction models, significantly increasing the accuracy of identifying genetic markers.</w:t>
      </w:r>
    </w:p>
    <w:p w14:paraId="19022867" w14:textId="77777777" w:rsidR="000B4400" w:rsidRPr="00B41982" w:rsidRDefault="000B4400" w:rsidP="000B4400">
      <w:pPr>
        <w:jc w:val="both"/>
        <w:rPr>
          <w:rFonts w:ascii="Times New Roman (Headings CS)" w:hAnsi="Times New Roman (Headings CS)" w:cs="Times New Roman (Headings CS)"/>
        </w:rPr>
      </w:pPr>
      <w:r w:rsidRPr="008B2EC9">
        <w:rPr>
          <w:rFonts w:ascii="Times New Roman (Headings CS)" w:hAnsi="Times New Roman (Headings CS)" w:cs="Times New Roman (Headings CS)"/>
          <w:lang w:bidi="fa-IR"/>
        </w:rPr>
        <w:t>Utilizing AI models in prediction allows breeders to predict the breeding value of genotypes based on genomic data with high accuracy, without the need for lengthy and costly field trials. These predictive models have demonstrated remarkable performance, particularly in simulating Genotype-by-Environment (GxE) interactions under various drought and heat scenarios. This allows breeders to transform selection decisions from an observational process into a precise, data-driven engineering process. Additionally, AI is immensely useful in optimizing the use of genetic engineering tools (such as CRISPR/Cas9) through the precise design of guide sequences (gRNA) and prediction of optimal integration sites for resistance genes, thereby enhancing the efficiency and safety of genetic manipulations for producing transgenic and edited crops.</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Despite the vast potential, the path ahead is not without challenges. The biggest hurdles include the need for massive volumes of high-quality, standardized, and labeled data, as well as the issue of interpretability (the black-box problem) of AI models. To build trust in biotechnology, especially in regulatory processes, there is an urgent need to develop Explainable AI (XAI). XAI can clarify the biological reasons behind a specific prediction, thus accelerating the laboratory verification and validation process of candidate genes. The future outlook focuses on developing Hybrid Models and Closed-Loop Systems where collected phenotypic data is continuously fed back to the model to automatically refine genetic designs and synthetic circuits.</w:t>
      </w:r>
      <w:r w:rsidRPr="00B41982">
        <w:rPr>
          <w:rFonts w:ascii="Times New Roman (Headings CS)" w:hAnsi="Times New Roman (Headings CS)" w:cs="Times New Roman (Headings CS)"/>
        </w:rPr>
        <w:t xml:space="preserve"> </w:t>
      </w:r>
      <w:r w:rsidRPr="008B2EC9">
        <w:rPr>
          <w:rFonts w:ascii="Times New Roman (Headings CS)" w:hAnsi="Times New Roman (Headings CS)" w:cs="Times New Roman (Headings CS)"/>
          <w:lang w:bidi="fa-IR"/>
        </w:rPr>
        <w:t>The convergence of AI, machine learning, and genomics promises a paradigm shift from traditional plant breeding to smart, high-acceleration plant breeding. This integration not only increases the speed of discovering drought tolerance genes but also, by enabling the simultaneous engineering of multiple resistance mechanisms (Multi-Gene Stacking), leads to the development of varieties that possess significant superiority in terms of metabolic flexibility and yield stability under stress conditions. Strategic adoption of this data-driven and computational approach is vital as a necessity for producing the new generation of crops capable of sustainable growth in the dry and variable environments of the future, thereby taking a firm step towards ensuring food security and protecting natural resources.</w:t>
      </w:r>
    </w:p>
    <w:p w14:paraId="02D4C56C" w14:textId="77777777" w:rsidR="000B4400" w:rsidRPr="00B41982" w:rsidRDefault="000B4400" w:rsidP="000B4400">
      <w:pPr>
        <w:rPr>
          <w:rFonts w:ascii="Times New Roman (Headings CS)" w:hAnsi="Times New Roman (Headings CS)" w:cs="Times New Roman (Headings CS)"/>
        </w:rPr>
      </w:pPr>
      <w:r w:rsidRPr="00B41982">
        <w:rPr>
          <w:rFonts w:ascii="Times New Roman (Headings CS)" w:hAnsi="Times New Roman (Headings CS)" w:cs="Times New Roman (Headings CS)"/>
        </w:rPr>
        <w:br w:type="page"/>
      </w:r>
    </w:p>
    <w:p w14:paraId="37A67715" w14:textId="77777777" w:rsidR="000B4400" w:rsidRPr="00820D56" w:rsidRDefault="000B4400" w:rsidP="000B4400">
      <w:pPr>
        <w:spacing w:line="230" w:lineRule="auto"/>
        <w:jc w:val="both"/>
      </w:pPr>
      <w:r w:rsidRPr="00820D56">
        <w:rPr>
          <w:b/>
          <w:bCs/>
        </w:rPr>
        <w:lastRenderedPageBreak/>
        <w:t>References</w:t>
      </w:r>
      <w:r w:rsidRPr="00820D56">
        <w:t xml:space="preserve"> </w:t>
      </w:r>
    </w:p>
    <w:p w14:paraId="083338FA" w14:textId="77777777"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 xml:space="preserve">[1] </w:t>
      </w:r>
      <w:r w:rsidRPr="00B41982">
        <w:rPr>
          <w:rFonts w:ascii="Times New Roman (Headings CS)" w:hAnsi="Times New Roman (Headings CS)" w:cs="Times New Roman (Headings CS)"/>
        </w:rPr>
        <w:t>Pagnotta, M.A., Molecular Breeding for Abiotic Stress Tolerance in Crops: Recent Developments and Future Prospectives. International Journal of Molecular Sciences, 2025. 26(18): p. 9164</w:t>
      </w:r>
      <w:r w:rsidRPr="00B41982">
        <w:rPr>
          <w:rFonts w:ascii="Times New Roman (Headings CS)" w:hAnsi="Times New Roman (Headings CS)" w:cs="Times New Roman (Headings CS)"/>
          <w:rtl/>
          <w:lang w:bidi="fa-IR"/>
        </w:rPr>
        <w:t>.</w:t>
      </w:r>
    </w:p>
    <w:p w14:paraId="301D78DB" w14:textId="562A237F"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2</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Lin, J., et al., The application and progress of artificial intelligence in improving drought and salinity tolerance in wheat. Advances in Resources Research, 2025. 5(2): p. 736–750</w:t>
      </w:r>
      <w:r w:rsidRPr="00B41982">
        <w:rPr>
          <w:rFonts w:ascii="Times New Roman (Headings CS)" w:hAnsi="Times New Roman (Headings CS)" w:cs="Times New Roman (Headings CS)"/>
          <w:rtl/>
          <w:lang w:bidi="fa-IR"/>
        </w:rPr>
        <w:t>.</w:t>
      </w:r>
    </w:p>
    <w:p w14:paraId="75B23F93" w14:textId="11E59750"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3</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Singhal, R., et al., Using supervised machine-learning approaches to understand abiotic stress tolerance and design resilient crops. Philosophical Transactions B, 2025. 380(1927): p. 20240252</w:t>
      </w:r>
      <w:r w:rsidRPr="00B41982">
        <w:rPr>
          <w:rFonts w:ascii="Times New Roman (Headings CS)" w:hAnsi="Times New Roman (Headings CS)" w:cs="Times New Roman (Headings CS)"/>
          <w:rtl/>
          <w:lang w:bidi="fa-IR"/>
        </w:rPr>
        <w:t>.</w:t>
      </w:r>
    </w:p>
    <w:p w14:paraId="523DD852" w14:textId="560BC6E1"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4</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Khan, M.H.U., et al., Applications of artificial intelligence in climate-resilient smart-crop breeding. International Journal of Molecular Sciences, 2022. 23(19): p. 11156</w:t>
      </w:r>
      <w:r w:rsidRPr="00B41982">
        <w:rPr>
          <w:rFonts w:ascii="Times New Roman (Headings CS)" w:hAnsi="Times New Roman (Headings CS)" w:cs="Times New Roman (Headings CS)"/>
          <w:rtl/>
          <w:lang w:bidi="fa-IR"/>
        </w:rPr>
        <w:t>.</w:t>
      </w:r>
    </w:p>
    <w:p w14:paraId="29A0AD9D" w14:textId="5FA9BACE"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5</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Abdelhamid, R.I., et al., AI and computational biology for advancing bacterial disease-tolerant crop breeding, in AI Technologies for Crop Breeding. 2026, Elsevier. p. 217–234</w:t>
      </w:r>
      <w:r w:rsidRPr="00B41982">
        <w:rPr>
          <w:rFonts w:ascii="Times New Roman (Headings CS)" w:hAnsi="Times New Roman (Headings CS)" w:cs="Times New Roman (Headings CS)"/>
          <w:rtl/>
          <w:lang w:bidi="fa-IR"/>
        </w:rPr>
        <w:t>.</w:t>
      </w:r>
    </w:p>
    <w:p w14:paraId="14312220" w14:textId="2BAAD575"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6</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Zhang, Y., L. Chen, and R. Huang, The application of artificial intelligence in crop gene research: Current status and prospects. Advances in Resources Research, 2025. 5(2): p. 720–735</w:t>
      </w:r>
      <w:r w:rsidRPr="00B41982">
        <w:rPr>
          <w:rFonts w:ascii="Times New Roman (Headings CS)" w:hAnsi="Times New Roman (Headings CS)" w:cs="Times New Roman (Headings CS)"/>
          <w:rtl/>
          <w:lang w:bidi="fa-IR"/>
        </w:rPr>
        <w:t>.</w:t>
      </w:r>
    </w:p>
    <w:p w14:paraId="3BF6E10B" w14:textId="46912C80"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7</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Cai, S., C. Sun, and J. Tian, Towards smart agriculture: AI-driven prediction of key genes for revolutionizing crop breeding. Planta, 2025. 262(5): p. 1–12</w:t>
      </w:r>
      <w:r w:rsidRPr="00B41982">
        <w:rPr>
          <w:rFonts w:ascii="Times New Roman (Headings CS)" w:hAnsi="Times New Roman (Headings CS)" w:cs="Times New Roman (Headings CS)"/>
          <w:rtl/>
          <w:lang w:bidi="fa-IR"/>
        </w:rPr>
        <w:t>.</w:t>
      </w:r>
    </w:p>
    <w:p w14:paraId="09243E6A" w14:textId="20C32B03"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8</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Zhang, X., et al., Integrative approaches to abiotic stress management in crops: combining bioinformatics educational tools and artificial intelligence applications. Sustainability, 2024. 16(17): p. 7651</w:t>
      </w:r>
      <w:r w:rsidRPr="00B41982">
        <w:rPr>
          <w:rFonts w:ascii="Times New Roman (Headings CS)" w:hAnsi="Times New Roman (Headings CS)" w:cs="Times New Roman (Headings CS)"/>
          <w:rtl/>
          <w:lang w:bidi="fa-IR"/>
        </w:rPr>
        <w:t>.</w:t>
      </w:r>
    </w:p>
    <w:p w14:paraId="4E7B0CB3" w14:textId="4A159FFE"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9</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Chowdhury, R.H., et al., Drought-responsive genes in tomato: meta-analysis of gene expression using machine learning. Scientific reports, 2023. 13(1): p. 19374</w:t>
      </w:r>
      <w:r w:rsidRPr="00B41982">
        <w:rPr>
          <w:rFonts w:ascii="Times New Roman (Headings CS)" w:hAnsi="Times New Roman (Headings CS)" w:cs="Times New Roman (Headings CS)"/>
          <w:rtl/>
          <w:lang w:bidi="fa-IR"/>
        </w:rPr>
        <w:t>.</w:t>
      </w:r>
    </w:p>
    <w:p w14:paraId="61A2FE99" w14:textId="645D53BA"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10</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Yang, Z., et al., Machine learning phenotyping and GWAS reveal genetic basis of cd tolerance and absorption in jute. Environmental Pollution, 2024. 362: p. 124918</w:t>
      </w:r>
      <w:r w:rsidRPr="00B41982">
        <w:rPr>
          <w:rFonts w:ascii="Times New Roman (Headings CS)" w:hAnsi="Times New Roman (Headings CS)" w:cs="Times New Roman (Headings CS)"/>
          <w:rtl/>
          <w:lang w:bidi="fa-IR"/>
        </w:rPr>
        <w:t>.</w:t>
      </w:r>
    </w:p>
    <w:p w14:paraId="450E300A" w14:textId="33BDB9D4"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11</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Eftekhari, M., C. Ma, and Y.L. Orlov, Applications of artificial intelligence, machine learning, and deep learning in plant breeding. 2024, Frontiers Media SA. p. 1420938</w:t>
      </w:r>
      <w:r w:rsidRPr="00B41982">
        <w:rPr>
          <w:rFonts w:ascii="Times New Roman (Headings CS)" w:hAnsi="Times New Roman (Headings CS)" w:cs="Times New Roman (Headings CS)"/>
          <w:rtl/>
          <w:lang w:bidi="fa-IR"/>
        </w:rPr>
        <w:t>.</w:t>
      </w:r>
    </w:p>
    <w:p w14:paraId="4C55BE28" w14:textId="47A318B4"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12</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Wang, K., et al., Integrating Artificial Intelligence and Biotechnology to Enhance Cold Stress Resilience in Legumes. Plants, 2025. 14(17): p. 2784</w:t>
      </w:r>
      <w:r w:rsidRPr="00B41982">
        <w:rPr>
          <w:rFonts w:ascii="Times New Roman (Headings CS)" w:hAnsi="Times New Roman (Headings CS)" w:cs="Times New Roman (Headings CS)"/>
          <w:rtl/>
          <w:lang w:bidi="fa-IR"/>
        </w:rPr>
        <w:t>.</w:t>
      </w:r>
    </w:p>
    <w:p w14:paraId="106CEC29" w14:textId="1128459D"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13</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Villamar-Torres, R., et al., An overview to the new era in efficient crop management: artificial intelligence, machine learning, big data, bioinformatics, metagenomics and precision agriculture. The Journal of Animal and Plant Sciences, 2025. 35(3): p. 638–659</w:t>
      </w:r>
      <w:r w:rsidRPr="00B41982">
        <w:rPr>
          <w:rFonts w:ascii="Times New Roman (Headings CS)" w:hAnsi="Times New Roman (Headings CS)" w:cs="Times New Roman (Headings CS)"/>
          <w:rtl/>
          <w:lang w:bidi="fa-IR"/>
        </w:rPr>
        <w:t>.</w:t>
      </w:r>
    </w:p>
    <w:p w14:paraId="3DAC9C63" w14:textId="307F4C9A"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14</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Farooq, M.A., et al., Artificial intelligence in plant breeding. Trends in Genetics, 2024. 40(10): p. 891–908</w:t>
      </w:r>
      <w:r w:rsidRPr="00B41982">
        <w:rPr>
          <w:rFonts w:ascii="Times New Roman (Headings CS)" w:hAnsi="Times New Roman (Headings CS)" w:cs="Times New Roman (Headings CS)"/>
          <w:rtl/>
          <w:lang w:bidi="fa-IR"/>
        </w:rPr>
        <w:t>.</w:t>
      </w:r>
    </w:p>
    <w:p w14:paraId="21F86459" w14:textId="68938601"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15</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Sun, L., et al., Modern plant breeding techniques in crop improvement and genetic diversity: from molecular markers and gene editing to artificial intelligence—a critical review. Plants, 2024. 13(19): p. 2676</w:t>
      </w:r>
      <w:r w:rsidRPr="00B41982">
        <w:rPr>
          <w:rFonts w:ascii="Times New Roman (Headings CS)" w:hAnsi="Times New Roman (Headings CS)" w:cs="Times New Roman (Headings CS)"/>
          <w:rtl/>
          <w:lang w:bidi="fa-IR"/>
        </w:rPr>
        <w:t>.</w:t>
      </w:r>
    </w:p>
    <w:p w14:paraId="512E70C4" w14:textId="5504B54E"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16</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Gou, C., et al., Machine and deep learning: artificial intelligence application in biotic and abiotic stress management in plants. Frontiers in Bioscience-Landmark, 2024. 29</w:t>
      </w:r>
      <w:r w:rsidRPr="00B41982">
        <w:rPr>
          <w:rFonts w:ascii="Times New Roman (Headings CS)" w:hAnsi="Times New Roman (Headings CS)" w:cs="Times New Roman (Headings CS)"/>
          <w:rtl/>
          <w:lang w:bidi="fa-IR"/>
        </w:rPr>
        <w:t>(1).</w:t>
      </w:r>
    </w:p>
    <w:p w14:paraId="7DA8DF26" w14:textId="1C381323"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17</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Gupta, R., et al., AI and computational biology for advancing fungal disease–tolerant crop breeding, in AI Technologies for Crop Breeding. 2026, Elsevier. p. 249–262</w:t>
      </w:r>
      <w:r w:rsidRPr="00B41982">
        <w:rPr>
          <w:rFonts w:ascii="Times New Roman (Headings CS)" w:hAnsi="Times New Roman (Headings CS)" w:cs="Times New Roman (Headings CS)"/>
          <w:rtl/>
          <w:lang w:bidi="fa-IR"/>
        </w:rPr>
        <w:t>.</w:t>
      </w:r>
    </w:p>
    <w:p w14:paraId="5285ADBD" w14:textId="25F1BEED"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18</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Kassem, M.A., Harnessing Artificial Intelligence and Machine Learning for Identifying Quantitative Trait Loci (QTL) Associated with Seed Quality Traits in Crops. Plants, 2025. 14(11): p. 1727</w:t>
      </w:r>
      <w:r w:rsidRPr="00B41982">
        <w:rPr>
          <w:rFonts w:ascii="Times New Roman (Headings CS)" w:hAnsi="Times New Roman (Headings CS)" w:cs="Times New Roman (Headings CS)"/>
          <w:rtl/>
          <w:lang w:bidi="fa-IR"/>
        </w:rPr>
        <w:t>.</w:t>
      </w:r>
    </w:p>
    <w:p w14:paraId="6D670C17" w14:textId="140A6B12" w:rsidR="000B4400" w:rsidRPr="00B41982" w:rsidRDefault="000B4400" w:rsidP="000B4400">
      <w:pPr>
        <w:jc w:val="both"/>
        <w:rPr>
          <w:rFonts w:ascii="Times New Roman (Headings CS)" w:hAnsi="Times New Roman (Headings CS)" w:cs="Times New Roman (Headings CS)"/>
        </w:rPr>
      </w:pPr>
      <w:r>
        <w:rPr>
          <w:rFonts w:ascii="Times New Roman (Headings CS)" w:hAnsi="Times New Roman (Headings CS)" w:cs="Times New Roman (Headings CS)"/>
        </w:rPr>
        <w:t>[</w:t>
      </w:r>
      <w:r w:rsidR="00207C56">
        <w:rPr>
          <w:rFonts w:ascii="Times New Roman (Headings CS)" w:hAnsi="Times New Roman (Headings CS)" w:cs="Times New Roman (Headings CS)"/>
        </w:rPr>
        <w:t>19</w:t>
      </w:r>
      <w:r>
        <w:rPr>
          <w:rFonts w:ascii="Times New Roman (Headings CS)" w:hAnsi="Times New Roman (Headings CS)" w:cs="Times New Roman (Headings CS)"/>
        </w:rPr>
        <w:t xml:space="preserve">] </w:t>
      </w:r>
      <w:r w:rsidRPr="00B41982">
        <w:rPr>
          <w:rFonts w:ascii="Times New Roman (Headings CS)" w:hAnsi="Times New Roman (Headings CS)" w:cs="Times New Roman (Headings CS)"/>
        </w:rPr>
        <w:t>Su, X., et al., The research progress on crop stress resistance and environmental adaptability improvement based on artificial intelligence. Advances in Resources Research, 2025. 5(3): p. 1589–1610</w:t>
      </w:r>
      <w:r w:rsidRPr="00B41982">
        <w:rPr>
          <w:rFonts w:ascii="Times New Roman (Headings CS)" w:hAnsi="Times New Roman (Headings CS)" w:cs="Times New Roman (Headings CS)"/>
          <w:rtl/>
          <w:lang w:bidi="fa-IR"/>
        </w:rPr>
        <w:t>.</w:t>
      </w:r>
    </w:p>
    <w:p w14:paraId="2547C5CB" w14:textId="77777777" w:rsidR="000B4400" w:rsidRPr="008B2EC9" w:rsidRDefault="000B4400" w:rsidP="000B4400">
      <w:pPr>
        <w:jc w:val="both"/>
        <w:rPr>
          <w:rFonts w:ascii="Times New Roman (Headings CS)" w:hAnsi="Times New Roman (Headings CS)" w:cs="Times New Roman (Headings CS)"/>
          <w:lang w:bidi="fa-IR"/>
        </w:rPr>
      </w:pPr>
    </w:p>
    <w:p w14:paraId="4D7BC4E7" w14:textId="77777777" w:rsidR="000B4400" w:rsidRPr="00B41982" w:rsidRDefault="000B4400" w:rsidP="000B4400">
      <w:pPr>
        <w:jc w:val="both"/>
        <w:rPr>
          <w:rFonts w:ascii="Times New Roman (Headings CS)" w:hAnsi="Times New Roman (Headings CS)" w:cs="Times New Roman (Headings CS)"/>
        </w:rPr>
      </w:pPr>
    </w:p>
    <w:p w14:paraId="2C84AC49" w14:textId="77777777" w:rsidR="000B200C" w:rsidRDefault="000B200C" w:rsidP="00992AEA">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28BAD" w14:textId="77777777" w:rsidR="006E27EF" w:rsidRDefault="006E27EF">
      <w:r>
        <w:separator/>
      </w:r>
    </w:p>
  </w:endnote>
  <w:endnote w:type="continuationSeparator" w:id="0">
    <w:p w14:paraId="40CE9051" w14:textId="77777777" w:rsidR="006E27EF" w:rsidRDefault="006E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00"/>
    <w:family w:val="auto"/>
    <w:pitch w:val="variable"/>
    <w:sig w:usb0="800020A7" w:usb1="D000004A" w:usb2="00000008" w:usb3="00000000" w:csb0="00000051"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00"/>
    <w:family w:val="auto"/>
    <w:pitch w:val="variable"/>
    <w:sig w:usb0="800020A7" w:usb1="D000004A" w:usb2="00000008" w:usb3="00000000" w:csb0="00000051"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Times New Roman (Headings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3B041CC8" w:rsidR="009869C7" w:rsidRPr="009869C7" w:rsidRDefault="009869C7" w:rsidP="000B4400">
    <w:pPr>
      <w:pStyle w:val="Footer"/>
      <w:rPr>
        <w:caps/>
      </w:rPr>
    </w:pP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AC8E1" w14:textId="77777777" w:rsidR="006E27EF" w:rsidRDefault="006E27EF" w:rsidP="0010114F">
      <w:pPr>
        <w:bidi/>
      </w:pPr>
      <w:r>
        <w:separator/>
      </w:r>
    </w:p>
  </w:footnote>
  <w:footnote w:type="continuationSeparator" w:id="0">
    <w:p w14:paraId="12427E87" w14:textId="77777777" w:rsidR="006E27EF" w:rsidRDefault="006E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7A8E8838" w:rsidR="00931BA1" w:rsidRDefault="000A573C" w:rsidP="00AA30C4">
    <w:pPr>
      <w:pStyle w:val="Header"/>
    </w:pPr>
    <w:r>
      <w:rPr>
        <w:noProof/>
        <w:snapToGrid/>
      </w:rPr>
      <w:drawing>
        <wp:anchor distT="0" distB="0" distL="114300" distR="114300" simplePos="0" relativeHeight="251658240" behindDoc="1" locked="0" layoutInCell="1" allowOverlap="1" wp14:anchorId="490CC1C2" wp14:editId="26FC5787">
          <wp:simplePos x="0" y="0"/>
          <wp:positionH relativeFrom="page">
            <wp:align>right</wp:align>
          </wp:positionH>
          <wp:positionV relativeFrom="paragraph">
            <wp:posOffset>-354965</wp:posOffset>
          </wp:positionV>
          <wp:extent cx="5940425" cy="873760"/>
          <wp:effectExtent l="0" t="0" r="3175" b="2540"/>
          <wp:wrapTight wrapText="bothSides">
            <wp:wrapPolygon edited="0">
              <wp:start x="0" y="0"/>
              <wp:lineTo x="0" y="21192"/>
              <wp:lineTo x="21542" y="21192"/>
              <wp:lineTo x="21542" y="0"/>
              <wp:lineTo x="0" y="0"/>
            </wp:wrapPolygon>
          </wp:wrapTight>
          <wp:docPr id="881341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41571" name="Picture 881341571"/>
                  <pic:cNvPicPr/>
                </pic:nvPicPr>
                <pic:blipFill>
                  <a:blip r:embed="rId1">
                    <a:extLst>
                      <a:ext uri="{28A0092B-C50C-407E-A947-70E740481C1C}">
                        <a14:useLocalDpi xmlns:a14="http://schemas.microsoft.com/office/drawing/2010/main" val="0"/>
                      </a:ext>
                    </a:extLst>
                  </a:blip>
                  <a:stretch>
                    <a:fillRect/>
                  </a:stretch>
                </pic:blipFill>
                <pic:spPr>
                  <a:xfrm>
                    <a:off x="0" y="0"/>
                    <a:ext cx="5940425" cy="8737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400"/>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06FB"/>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07C5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0CFB"/>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0741A"/>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667"/>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27EF"/>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94F7D"/>
    <w:rsid w:val="007A7A27"/>
    <w:rsid w:val="007C1BFF"/>
    <w:rsid w:val="007C2032"/>
    <w:rsid w:val="007C2B72"/>
    <w:rsid w:val="007D2A63"/>
    <w:rsid w:val="007D62B6"/>
    <w:rsid w:val="007D68E1"/>
    <w:rsid w:val="007E1DFC"/>
    <w:rsid w:val="007E31F1"/>
    <w:rsid w:val="007E5C60"/>
    <w:rsid w:val="007E704E"/>
    <w:rsid w:val="007F423D"/>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5FFA"/>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C0D"/>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E7DCB"/>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semiHidden/>
    <w:unhideWhenUsed/>
    <w:rsid w:val="000B440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970">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1969164053">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6470</Words>
  <Characters>36879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43263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Dell</cp:lastModifiedBy>
  <cp:revision>2</cp:revision>
  <cp:lastPrinted>2025-11-21T14:56:00Z</cp:lastPrinted>
  <dcterms:created xsi:type="dcterms:W3CDTF">2025-11-27T08:20:00Z</dcterms:created>
  <dcterms:modified xsi:type="dcterms:W3CDTF">2025-11-27T08:20:00Z</dcterms:modified>
</cp:coreProperties>
</file>