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C4B7E" w14:textId="77777777" w:rsidR="00BC699B" w:rsidRDefault="00BC699B" w:rsidP="003B7121">
      <w:pPr>
        <w:spacing w:line="240" w:lineRule="auto"/>
        <w:jc w:val="center"/>
        <w:rPr>
          <w:rFonts w:ascii="Times New Roman" w:hAnsi="Times New Roman" w:cs="Times New Roman"/>
          <w:b/>
          <w:bCs/>
          <w:sz w:val="24"/>
          <w:szCs w:val="24"/>
        </w:rPr>
      </w:pPr>
    </w:p>
    <w:p w14:paraId="054ED80A" w14:textId="77777777" w:rsidR="00A87365" w:rsidRDefault="00A87365" w:rsidP="003B7121">
      <w:pPr>
        <w:spacing w:line="240" w:lineRule="auto"/>
        <w:jc w:val="center"/>
        <w:rPr>
          <w:rFonts w:ascii="Times New Roman" w:hAnsi="Times New Roman" w:cs="Times New Roman"/>
          <w:b/>
          <w:bCs/>
          <w:sz w:val="24"/>
          <w:szCs w:val="24"/>
        </w:rPr>
      </w:pPr>
    </w:p>
    <w:p w14:paraId="11791660" w14:textId="77777777" w:rsidR="00A87365" w:rsidRDefault="00A87365" w:rsidP="003B7121">
      <w:pPr>
        <w:spacing w:line="240" w:lineRule="auto"/>
        <w:jc w:val="center"/>
        <w:rPr>
          <w:rFonts w:ascii="Times New Roman" w:hAnsi="Times New Roman" w:cs="Times New Roman"/>
          <w:b/>
          <w:bCs/>
          <w:sz w:val="24"/>
          <w:szCs w:val="24"/>
        </w:rPr>
      </w:pPr>
    </w:p>
    <w:p w14:paraId="04B0D416" w14:textId="3CC29FCB" w:rsidR="00132F87" w:rsidRDefault="00132F87" w:rsidP="003B7121">
      <w:pPr>
        <w:spacing w:line="240" w:lineRule="auto"/>
        <w:jc w:val="center"/>
        <w:rPr>
          <w:rFonts w:ascii="Times New Roman" w:hAnsi="Times New Roman" w:cs="Times New Roman"/>
          <w:b/>
          <w:bCs/>
          <w:sz w:val="28"/>
          <w:szCs w:val="28"/>
        </w:rPr>
      </w:pPr>
      <w:r w:rsidRPr="00A87365">
        <w:rPr>
          <w:rFonts w:ascii="Times New Roman" w:hAnsi="Times New Roman" w:cs="Times New Roman"/>
          <w:b/>
          <w:bCs/>
          <w:sz w:val="28"/>
          <w:szCs w:val="28"/>
        </w:rPr>
        <w:t>pomegranate seed oil-based emulsion gel as fat replacer in cookies: nutritional, sensory and storage stability properties</w:t>
      </w:r>
    </w:p>
    <w:p w14:paraId="3C40D4C7" w14:textId="77777777" w:rsidR="00A87365" w:rsidRPr="00D61046" w:rsidRDefault="00A87365" w:rsidP="00A87365">
      <w:pPr>
        <w:spacing w:before="100" w:beforeAutospacing="1" w:after="100" w:afterAutospacing="1" w:line="240" w:lineRule="auto"/>
        <w:rPr>
          <w:b/>
          <w:bCs/>
        </w:rPr>
      </w:pPr>
    </w:p>
    <w:p w14:paraId="1E2F9FA6" w14:textId="77777777" w:rsidR="00A87365" w:rsidRPr="00A87365" w:rsidRDefault="00A87365" w:rsidP="00A87365">
      <w:pPr>
        <w:spacing w:before="100" w:beforeAutospacing="1" w:after="100" w:afterAutospacing="1" w:line="240" w:lineRule="auto"/>
        <w:jc w:val="center"/>
        <w:rPr>
          <w:rFonts w:ascii="Times New Roman" w:eastAsia="Times New Roman" w:hAnsi="Times New Roman" w:cs="Times New Roman"/>
          <w:b/>
          <w:bCs/>
          <w:sz w:val="20"/>
          <w:szCs w:val="20"/>
        </w:rPr>
      </w:pPr>
      <w:r w:rsidRPr="00A87365">
        <w:rPr>
          <w:rFonts w:ascii="Times New Roman" w:eastAsia="Times New Roman" w:hAnsi="Times New Roman" w:cs="Times New Roman"/>
          <w:b/>
          <w:bCs/>
          <w:sz w:val="20"/>
          <w:szCs w:val="20"/>
        </w:rPr>
        <w:t xml:space="preserve"> Zahra Nazari </w:t>
      </w:r>
      <w:r w:rsidRPr="00A87365">
        <w:rPr>
          <w:rFonts w:ascii="Times New Roman" w:eastAsia="Times New Roman" w:hAnsi="Times New Roman" w:cs="Times New Roman"/>
          <w:b/>
          <w:bCs/>
          <w:sz w:val="20"/>
          <w:szCs w:val="20"/>
          <w:vertAlign w:val="superscript"/>
        </w:rPr>
        <w:t>1*</w:t>
      </w:r>
      <w:r w:rsidRPr="00A87365">
        <w:rPr>
          <w:rFonts w:ascii="Times New Roman" w:eastAsia="Times New Roman" w:hAnsi="Times New Roman" w:cs="Times New Roman"/>
          <w:b/>
          <w:bCs/>
          <w:sz w:val="20"/>
          <w:szCs w:val="20"/>
        </w:rPr>
        <w:t xml:space="preserve"> </w:t>
      </w:r>
    </w:p>
    <w:p w14:paraId="240C767A" w14:textId="77777777" w:rsidR="00A87365" w:rsidRPr="00A87365" w:rsidRDefault="00A87365" w:rsidP="00A87365">
      <w:pPr>
        <w:spacing w:line="240" w:lineRule="auto"/>
        <w:jc w:val="center"/>
        <w:rPr>
          <w:rFonts w:asciiTheme="majorBidi" w:hAnsiTheme="majorBidi" w:cstheme="majorBidi"/>
          <w:i/>
          <w:iCs/>
          <w:color w:val="333333"/>
          <w:kern w:val="2"/>
          <w:sz w:val="16"/>
          <w:szCs w:val="16"/>
          <w:shd w:val="clear" w:color="auto" w:fill="FFFFFF"/>
          <w14:ligatures w14:val="standardContextual"/>
        </w:rPr>
      </w:pPr>
      <w:r w:rsidRPr="00A87365">
        <w:rPr>
          <w:rFonts w:asciiTheme="majorBidi" w:hAnsiTheme="majorBidi" w:cstheme="majorBidi"/>
          <w:i/>
          <w:iCs/>
          <w:color w:val="333333"/>
          <w:kern w:val="2"/>
          <w:sz w:val="16"/>
          <w:szCs w:val="16"/>
          <w:shd w:val="clear" w:color="auto" w:fill="FFFFFF"/>
          <w14:ligatures w14:val="standardContextual"/>
        </w:rPr>
        <w:t>Food Quality and Safety Research Department, Food Science and Technology Research Institute, ACECR, Razavi Khorasan Province, Mashhad, Iran.</w:t>
      </w:r>
    </w:p>
    <w:p w14:paraId="3CB2FA37" w14:textId="1B67CE08" w:rsidR="00A87365" w:rsidRPr="00A87365" w:rsidRDefault="00A87365" w:rsidP="00A87365">
      <w:pPr>
        <w:spacing w:before="100" w:beforeAutospacing="1" w:after="100" w:afterAutospacing="1" w:line="240" w:lineRule="auto"/>
        <w:jc w:val="center"/>
        <w:rPr>
          <w:rFonts w:asciiTheme="majorBidi" w:eastAsia="Times New Roman" w:hAnsiTheme="majorBidi" w:cstheme="majorBidi"/>
          <w:color w:val="000000" w:themeColor="text1"/>
          <w:sz w:val="16"/>
          <w:szCs w:val="16"/>
        </w:rPr>
      </w:pPr>
      <w:r w:rsidRPr="00A87365">
        <w:rPr>
          <w:rFonts w:asciiTheme="majorBidi" w:eastAsia="Times New Roman" w:hAnsiTheme="majorBidi" w:cstheme="majorBidi"/>
          <w:color w:val="000000" w:themeColor="text1"/>
          <w:sz w:val="16"/>
          <w:szCs w:val="16"/>
        </w:rPr>
        <w:t xml:space="preserve">*Corresponding author (Zahra Nazari) E-mail: </w:t>
      </w:r>
      <w:hyperlink r:id="rId7" w:history="1">
        <w:r w:rsidRPr="00A87365">
          <w:rPr>
            <w:rFonts w:asciiTheme="majorBidi" w:eastAsia="Times New Roman" w:hAnsiTheme="majorBidi" w:cstheme="majorBidi"/>
            <w:color w:val="0563C1" w:themeColor="hyperlink"/>
            <w:sz w:val="16"/>
            <w:szCs w:val="16"/>
            <w:u w:val="single"/>
          </w:rPr>
          <w:t>nazari4@gmail.com</w:t>
        </w:r>
      </w:hyperlink>
      <w:r w:rsidRPr="00A87365">
        <w:rPr>
          <w:rFonts w:asciiTheme="majorBidi" w:eastAsia="Times New Roman" w:hAnsiTheme="majorBidi" w:cstheme="majorBidi"/>
          <w:color w:val="000000" w:themeColor="text1"/>
          <w:sz w:val="16"/>
          <w:szCs w:val="16"/>
        </w:rPr>
        <w:t xml:space="preserve"> </w:t>
      </w:r>
    </w:p>
    <w:p w14:paraId="1D274FA8" w14:textId="77777777" w:rsidR="00A87365" w:rsidRPr="00A87365" w:rsidRDefault="00A87365" w:rsidP="00A87365">
      <w:pPr>
        <w:widowControl w:val="0"/>
        <w:autoSpaceDE w:val="0"/>
        <w:autoSpaceDN w:val="0"/>
        <w:spacing w:after="0" w:line="240" w:lineRule="auto"/>
        <w:jc w:val="center"/>
        <w:rPr>
          <w:rFonts w:asciiTheme="majorBidi" w:eastAsia="B Nazanin" w:hAnsiTheme="majorBidi" w:cstheme="majorBidi"/>
          <w:sz w:val="16"/>
          <w:szCs w:val="16"/>
        </w:rPr>
      </w:pPr>
      <w:r w:rsidRPr="00A87365">
        <w:rPr>
          <w:rFonts w:asciiTheme="majorBidi" w:eastAsia="B Nazanin" w:hAnsiTheme="majorBidi" w:cstheme="majorBidi"/>
          <w:sz w:val="16"/>
          <w:szCs w:val="16"/>
        </w:rPr>
        <w:t>ORCID:  0000-0001-7929-2234</w:t>
      </w:r>
    </w:p>
    <w:p w14:paraId="0827B348" w14:textId="77777777" w:rsidR="00A87365" w:rsidRPr="00A87365" w:rsidRDefault="00A87365" w:rsidP="00A87365">
      <w:pPr>
        <w:spacing w:before="100" w:beforeAutospacing="1" w:after="100" w:afterAutospacing="1" w:line="240" w:lineRule="auto"/>
        <w:jc w:val="center"/>
        <w:rPr>
          <w:rFonts w:asciiTheme="majorBidi" w:eastAsia="Times New Roman" w:hAnsiTheme="majorBidi" w:cstheme="majorBidi"/>
          <w:b/>
          <w:bCs/>
          <w:color w:val="000000" w:themeColor="text1"/>
        </w:rPr>
      </w:pPr>
    </w:p>
    <w:p w14:paraId="3F655835" w14:textId="30EDD452" w:rsidR="00B4230C" w:rsidRPr="00185B59" w:rsidRDefault="00A87365" w:rsidP="003B7121">
      <w:pPr>
        <w:spacing w:line="240" w:lineRule="auto"/>
        <w:jc w:val="both"/>
        <w:rPr>
          <w:rFonts w:ascii="Times New Roman" w:hAnsi="Times New Roman" w:cs="Times New Roman"/>
          <w:b/>
          <w:bCs/>
        </w:rPr>
      </w:pPr>
      <w:r w:rsidRPr="00185B59">
        <w:rPr>
          <w:rFonts w:ascii="Times New Roman" w:hAnsi="Times New Roman" w:cs="Times New Roman"/>
          <w:b/>
          <w:bCs/>
        </w:rPr>
        <w:t xml:space="preserve">Abstract </w:t>
      </w:r>
    </w:p>
    <w:p w14:paraId="36D89196" w14:textId="2B2F5807" w:rsidR="00F459F7" w:rsidRPr="00A87365" w:rsidRDefault="00F459F7" w:rsidP="003B7121">
      <w:pPr>
        <w:spacing w:line="240" w:lineRule="auto"/>
        <w:jc w:val="both"/>
        <w:rPr>
          <w:rFonts w:ascii="Times New Roman" w:hAnsi="Times New Roman" w:cs="Times New Roman"/>
          <w:sz w:val="20"/>
          <w:szCs w:val="20"/>
        </w:rPr>
      </w:pPr>
      <w:r w:rsidRPr="00A87365">
        <w:rPr>
          <w:rFonts w:ascii="Times New Roman" w:hAnsi="Times New Roman" w:cs="Times New Roman"/>
          <w:sz w:val="20"/>
          <w:szCs w:val="20"/>
        </w:rPr>
        <w:t xml:space="preserve">Shortening is widely used in bakery products; however, its high saturated fatty acid content raises health concerns. This study investigated the feasibility of incorporating </w:t>
      </w:r>
      <w:r w:rsidR="004F0572" w:rsidRPr="00A87365">
        <w:rPr>
          <w:rFonts w:ascii="Times New Roman" w:hAnsi="Times New Roman" w:cs="Times New Roman"/>
          <w:sz w:val="20"/>
          <w:szCs w:val="20"/>
        </w:rPr>
        <w:t>an</w:t>
      </w:r>
      <w:r w:rsidRPr="00A87365">
        <w:rPr>
          <w:rFonts w:ascii="Times New Roman" w:hAnsi="Times New Roman" w:cs="Times New Roman"/>
          <w:sz w:val="20"/>
          <w:szCs w:val="20"/>
        </w:rPr>
        <w:t xml:space="preserve"> </w:t>
      </w:r>
      <w:r w:rsidR="00675B6F" w:rsidRPr="00A87365">
        <w:rPr>
          <w:rFonts w:ascii="Times New Roman" w:hAnsi="Times New Roman" w:cs="Times New Roman"/>
          <w:sz w:val="20"/>
          <w:szCs w:val="20"/>
        </w:rPr>
        <w:t>emulsion gel</w:t>
      </w:r>
      <w:r w:rsidRPr="00A87365">
        <w:rPr>
          <w:rFonts w:ascii="Times New Roman" w:hAnsi="Times New Roman" w:cs="Times New Roman"/>
          <w:sz w:val="20"/>
          <w:szCs w:val="20"/>
        </w:rPr>
        <w:t xml:space="preserve"> containing 40% pomegranate seed oil as a fat replacer</w:t>
      </w:r>
      <w:r w:rsidR="004F0572" w:rsidRPr="00A87365">
        <w:rPr>
          <w:rFonts w:ascii="Times New Roman" w:hAnsi="Times New Roman" w:cs="Times New Roman"/>
          <w:sz w:val="20"/>
          <w:szCs w:val="20"/>
        </w:rPr>
        <w:t xml:space="preserve"> (PSO)</w:t>
      </w:r>
      <w:r w:rsidRPr="00A87365">
        <w:rPr>
          <w:rFonts w:ascii="Times New Roman" w:hAnsi="Times New Roman" w:cs="Times New Roman"/>
          <w:sz w:val="20"/>
          <w:szCs w:val="20"/>
        </w:rPr>
        <w:t xml:space="preserve"> in cookie formulations. Samples were produced with and without antioxidants, and their nutritional composition, sensory attributes, and oxidative stability were evaluated over </w:t>
      </w:r>
      <w:r w:rsidR="00980E76" w:rsidRPr="00A87365">
        <w:rPr>
          <w:rFonts w:ascii="Times New Roman" w:hAnsi="Times New Roman" w:cs="Times New Roman"/>
          <w:sz w:val="20"/>
          <w:szCs w:val="20"/>
        </w:rPr>
        <w:t>30</w:t>
      </w:r>
      <w:r w:rsidRPr="00A87365">
        <w:rPr>
          <w:rFonts w:ascii="Times New Roman" w:hAnsi="Times New Roman" w:cs="Times New Roman"/>
          <w:sz w:val="20"/>
          <w:szCs w:val="20"/>
        </w:rPr>
        <w:t xml:space="preserve"> days of storage.</w:t>
      </w:r>
      <w:r w:rsidR="00F17130" w:rsidRPr="00A87365">
        <w:rPr>
          <w:rFonts w:ascii="Times New Roman" w:hAnsi="Times New Roman" w:cs="Times New Roman"/>
          <w:sz w:val="20"/>
          <w:szCs w:val="20"/>
        </w:rPr>
        <w:t xml:space="preserve"> </w:t>
      </w:r>
      <w:r w:rsidRPr="00A87365">
        <w:rPr>
          <w:rFonts w:ascii="Times New Roman" w:hAnsi="Times New Roman" w:cs="Times New Roman"/>
          <w:sz w:val="20"/>
          <w:szCs w:val="20"/>
        </w:rPr>
        <w:t xml:space="preserve">The </w:t>
      </w:r>
      <w:r w:rsidR="004F0572" w:rsidRPr="00A87365">
        <w:rPr>
          <w:rFonts w:ascii="Times New Roman" w:hAnsi="Times New Roman" w:cs="Times New Roman"/>
          <w:sz w:val="20"/>
          <w:szCs w:val="20"/>
        </w:rPr>
        <w:t>PSO-based</w:t>
      </w:r>
      <w:r w:rsidRPr="00A87365">
        <w:rPr>
          <w:rFonts w:ascii="Times New Roman" w:hAnsi="Times New Roman" w:cs="Times New Roman"/>
          <w:sz w:val="20"/>
          <w:szCs w:val="20"/>
        </w:rPr>
        <w:t xml:space="preserve"> cookies showed a 40% reduction in total fat content and a </w:t>
      </w:r>
      <w:r w:rsidR="001C508C">
        <w:rPr>
          <w:rFonts w:ascii="Times New Roman" w:hAnsi="Times New Roman" w:cs="Times New Roman"/>
          <w:sz w:val="20"/>
          <w:szCs w:val="20"/>
        </w:rPr>
        <w:t>9</w:t>
      </w:r>
      <w:r w:rsidRPr="00A87365">
        <w:rPr>
          <w:rFonts w:ascii="Times New Roman" w:hAnsi="Times New Roman" w:cs="Times New Roman"/>
          <w:sz w:val="20"/>
          <w:szCs w:val="20"/>
        </w:rPr>
        <w:t xml:space="preserve">0% decrease in saturated fatty acids compared </w:t>
      </w:r>
      <w:r w:rsidR="001859EA">
        <w:rPr>
          <w:rFonts w:ascii="Times New Roman" w:hAnsi="Times New Roman" w:cs="Times New Roman"/>
          <w:sz w:val="20"/>
          <w:szCs w:val="20"/>
        </w:rPr>
        <w:t>to</w:t>
      </w:r>
      <w:r w:rsidRPr="00A87365">
        <w:rPr>
          <w:rFonts w:ascii="Times New Roman" w:hAnsi="Times New Roman" w:cs="Times New Roman"/>
          <w:sz w:val="20"/>
          <w:szCs w:val="20"/>
        </w:rPr>
        <w:t xml:space="preserve"> </w:t>
      </w:r>
      <w:r w:rsidR="001859EA">
        <w:rPr>
          <w:rFonts w:ascii="Times New Roman" w:hAnsi="Times New Roman" w:cs="Times New Roman"/>
          <w:sz w:val="20"/>
          <w:szCs w:val="20"/>
        </w:rPr>
        <w:t>control</w:t>
      </w:r>
      <w:r w:rsidRPr="00A87365">
        <w:rPr>
          <w:rFonts w:ascii="Times New Roman" w:hAnsi="Times New Roman" w:cs="Times New Roman"/>
          <w:sz w:val="20"/>
          <w:szCs w:val="20"/>
        </w:rPr>
        <w:t xml:space="preserve"> cookies. Instrumental texture analysis </w:t>
      </w:r>
      <w:r w:rsidR="001859EA">
        <w:rPr>
          <w:rFonts w:ascii="Times New Roman" w:hAnsi="Times New Roman" w:cs="Times New Roman"/>
          <w:sz w:val="20"/>
          <w:szCs w:val="20"/>
        </w:rPr>
        <w:t>showed</w:t>
      </w:r>
      <w:r w:rsidRPr="00A87365">
        <w:rPr>
          <w:rFonts w:ascii="Times New Roman" w:hAnsi="Times New Roman" w:cs="Times New Roman"/>
          <w:sz w:val="20"/>
          <w:szCs w:val="20"/>
        </w:rPr>
        <w:t xml:space="preserve"> significantly higher hardness values in the </w:t>
      </w:r>
      <w:r w:rsidR="00983073" w:rsidRPr="00A87365">
        <w:rPr>
          <w:rFonts w:ascii="Times New Roman" w:hAnsi="Times New Roman" w:cs="Times New Roman"/>
          <w:sz w:val="20"/>
          <w:szCs w:val="20"/>
        </w:rPr>
        <w:t>PSO-based cookie</w:t>
      </w:r>
      <w:r w:rsidRPr="00A87365">
        <w:rPr>
          <w:rFonts w:ascii="Times New Roman" w:hAnsi="Times New Roman" w:cs="Times New Roman"/>
          <w:sz w:val="20"/>
          <w:szCs w:val="20"/>
        </w:rPr>
        <w:t>s, which tended to stabilize during storage. Sensory evaluation indicated good overall acceptability, although scores were lower than control samples. Oxidative stability analysis showed a gradual increase in malondialdehyde levels during storage; however, values remained below 1.5 nmol/g cookie, suggesting no significant lipid oxidation.</w:t>
      </w:r>
    </w:p>
    <w:p w14:paraId="2209D002" w14:textId="7291368B" w:rsidR="00F17130" w:rsidRDefault="00F17130" w:rsidP="003B7121">
      <w:pPr>
        <w:spacing w:line="240" w:lineRule="auto"/>
        <w:jc w:val="both"/>
        <w:rPr>
          <w:rFonts w:ascii="Times New Roman" w:hAnsi="Times New Roman" w:cs="Times New Roman"/>
          <w:sz w:val="24"/>
          <w:szCs w:val="24"/>
          <w:lang w:bidi="fa-IR"/>
        </w:rPr>
      </w:pPr>
      <w:r w:rsidRPr="00185B59">
        <w:rPr>
          <w:rFonts w:ascii="Times New Roman" w:hAnsi="Times New Roman" w:cs="Times New Roman"/>
          <w:b/>
          <w:bCs/>
          <w:sz w:val="20"/>
          <w:szCs w:val="20"/>
        </w:rPr>
        <w:t>Keywords:</w:t>
      </w:r>
      <w:r w:rsidRPr="00F17130">
        <w:rPr>
          <w:rFonts w:ascii="Times New Roman" w:hAnsi="Times New Roman" w:cs="Times New Roman"/>
          <w:sz w:val="24"/>
          <w:szCs w:val="24"/>
        </w:rPr>
        <w:t xml:space="preserve"> </w:t>
      </w:r>
      <w:r w:rsidRPr="00A87365">
        <w:rPr>
          <w:rFonts w:ascii="Times New Roman" w:hAnsi="Times New Roman" w:cs="Times New Roman"/>
          <w:sz w:val="20"/>
          <w:szCs w:val="20"/>
        </w:rPr>
        <w:t>pomegranate seed oil, emulsion gel, cookie, storage stability</w:t>
      </w:r>
      <w:r w:rsidR="00A87365">
        <w:rPr>
          <w:rFonts w:ascii="Times New Roman" w:hAnsi="Times New Roman" w:cs="Times New Roman"/>
          <w:sz w:val="24"/>
          <w:szCs w:val="24"/>
          <w:lang w:bidi="fa-IR"/>
        </w:rPr>
        <w:t>.</w:t>
      </w:r>
      <w:r w:rsidRPr="00A87365">
        <w:rPr>
          <w:rFonts w:ascii="Times New Roman" w:hAnsi="Times New Roman" w:cs="Times New Roman"/>
          <w:sz w:val="24"/>
          <w:szCs w:val="24"/>
          <w:lang w:bidi="fa-IR"/>
        </w:rPr>
        <w:t xml:space="preserve"> </w:t>
      </w:r>
    </w:p>
    <w:p w14:paraId="232CE26D" w14:textId="77777777" w:rsidR="00D71BF2" w:rsidRDefault="00D71BF2" w:rsidP="003B7121">
      <w:pPr>
        <w:spacing w:line="240" w:lineRule="auto"/>
        <w:jc w:val="both"/>
        <w:rPr>
          <w:rFonts w:ascii="Times New Roman" w:hAnsi="Times New Roman" w:cs="Times New Roman"/>
          <w:sz w:val="24"/>
          <w:szCs w:val="24"/>
          <w:lang w:bidi="fa-IR"/>
        </w:rPr>
      </w:pPr>
    </w:p>
    <w:p w14:paraId="24D54CE2" w14:textId="77777777" w:rsidR="00D71BF2" w:rsidRDefault="00D71BF2" w:rsidP="003B7121">
      <w:pPr>
        <w:spacing w:line="240" w:lineRule="auto"/>
        <w:jc w:val="both"/>
        <w:rPr>
          <w:rFonts w:ascii="Times New Roman" w:hAnsi="Times New Roman" w:cs="Times New Roman"/>
          <w:sz w:val="24"/>
          <w:szCs w:val="24"/>
          <w:lang w:bidi="fa-IR"/>
        </w:rPr>
      </w:pPr>
    </w:p>
    <w:p w14:paraId="01C2E36B" w14:textId="77777777" w:rsidR="00D71BF2" w:rsidRDefault="00D71BF2" w:rsidP="003B7121">
      <w:pPr>
        <w:spacing w:line="240" w:lineRule="auto"/>
        <w:jc w:val="both"/>
        <w:rPr>
          <w:rFonts w:ascii="Times New Roman" w:hAnsi="Times New Roman" w:cs="Times New Roman"/>
          <w:sz w:val="24"/>
          <w:szCs w:val="24"/>
          <w:lang w:bidi="fa-IR"/>
        </w:rPr>
      </w:pPr>
    </w:p>
    <w:p w14:paraId="58BD32A0" w14:textId="77777777" w:rsidR="00D71BF2" w:rsidRDefault="00D71BF2" w:rsidP="003B7121">
      <w:pPr>
        <w:spacing w:line="240" w:lineRule="auto"/>
        <w:jc w:val="both"/>
        <w:rPr>
          <w:rFonts w:ascii="Times New Roman" w:hAnsi="Times New Roman" w:cs="Times New Roman"/>
          <w:sz w:val="24"/>
          <w:szCs w:val="24"/>
          <w:lang w:bidi="fa-IR"/>
        </w:rPr>
      </w:pPr>
    </w:p>
    <w:p w14:paraId="1AC776F6" w14:textId="77777777" w:rsidR="00D71BF2" w:rsidRDefault="00D71BF2" w:rsidP="003B7121">
      <w:pPr>
        <w:spacing w:line="240" w:lineRule="auto"/>
        <w:jc w:val="both"/>
        <w:rPr>
          <w:rFonts w:ascii="Times New Roman" w:hAnsi="Times New Roman" w:cs="Times New Roman"/>
          <w:sz w:val="24"/>
          <w:szCs w:val="24"/>
          <w:lang w:bidi="fa-IR"/>
        </w:rPr>
      </w:pPr>
    </w:p>
    <w:p w14:paraId="2B959724" w14:textId="77777777" w:rsidR="00D71BF2" w:rsidRDefault="00D71BF2" w:rsidP="003B7121">
      <w:pPr>
        <w:spacing w:line="240" w:lineRule="auto"/>
        <w:jc w:val="both"/>
        <w:rPr>
          <w:rFonts w:ascii="Times New Roman" w:hAnsi="Times New Roman" w:cs="Times New Roman"/>
          <w:sz w:val="24"/>
          <w:szCs w:val="24"/>
          <w:lang w:bidi="fa-IR"/>
        </w:rPr>
      </w:pPr>
    </w:p>
    <w:p w14:paraId="75413D14" w14:textId="77777777" w:rsidR="00D71BF2" w:rsidRDefault="00D71BF2" w:rsidP="003B7121">
      <w:pPr>
        <w:spacing w:line="240" w:lineRule="auto"/>
        <w:jc w:val="both"/>
        <w:rPr>
          <w:rFonts w:ascii="Times New Roman" w:hAnsi="Times New Roman" w:cs="Times New Roman"/>
          <w:sz w:val="24"/>
          <w:szCs w:val="24"/>
          <w:lang w:bidi="fa-IR"/>
        </w:rPr>
      </w:pPr>
    </w:p>
    <w:p w14:paraId="0BB7249B" w14:textId="77777777" w:rsidR="00D71BF2" w:rsidRDefault="00D71BF2" w:rsidP="003B7121">
      <w:pPr>
        <w:spacing w:line="240" w:lineRule="auto"/>
        <w:jc w:val="both"/>
        <w:rPr>
          <w:rFonts w:ascii="Times New Roman" w:hAnsi="Times New Roman" w:cs="Times New Roman"/>
          <w:sz w:val="24"/>
          <w:szCs w:val="24"/>
          <w:lang w:bidi="fa-IR"/>
        </w:rPr>
      </w:pPr>
    </w:p>
    <w:p w14:paraId="0FE237E9" w14:textId="77777777" w:rsidR="00D71BF2" w:rsidRDefault="00D71BF2" w:rsidP="003B7121">
      <w:pPr>
        <w:spacing w:line="240" w:lineRule="auto"/>
        <w:jc w:val="both"/>
        <w:rPr>
          <w:rFonts w:ascii="Times New Roman" w:hAnsi="Times New Roman" w:cs="Times New Roman"/>
          <w:sz w:val="24"/>
          <w:szCs w:val="24"/>
          <w:lang w:bidi="fa-IR"/>
        </w:rPr>
      </w:pPr>
    </w:p>
    <w:p w14:paraId="13C48C83" w14:textId="77777777" w:rsidR="00D71BF2" w:rsidRDefault="00D71BF2" w:rsidP="003B7121">
      <w:pPr>
        <w:spacing w:line="240" w:lineRule="auto"/>
        <w:jc w:val="both"/>
        <w:rPr>
          <w:rFonts w:ascii="Times New Roman" w:hAnsi="Times New Roman" w:cs="Times New Roman"/>
          <w:sz w:val="24"/>
          <w:szCs w:val="24"/>
          <w:lang w:bidi="fa-IR"/>
        </w:rPr>
      </w:pPr>
    </w:p>
    <w:p w14:paraId="56737259" w14:textId="77777777" w:rsidR="00D71BF2" w:rsidRDefault="00D71BF2" w:rsidP="003B7121">
      <w:pPr>
        <w:spacing w:line="240" w:lineRule="auto"/>
        <w:jc w:val="both"/>
        <w:rPr>
          <w:rFonts w:ascii="Times New Roman" w:hAnsi="Times New Roman" w:cs="Times New Roman"/>
          <w:sz w:val="24"/>
          <w:szCs w:val="24"/>
          <w:lang w:bidi="fa-IR"/>
        </w:rPr>
      </w:pPr>
    </w:p>
    <w:p w14:paraId="01C74D2D" w14:textId="77777777" w:rsidR="00D71BF2" w:rsidRPr="00A87365" w:rsidRDefault="00D71BF2" w:rsidP="003B7121">
      <w:pPr>
        <w:spacing w:line="240" w:lineRule="auto"/>
        <w:jc w:val="both"/>
        <w:rPr>
          <w:rFonts w:ascii="Times New Roman" w:hAnsi="Times New Roman" w:cs="Times New Roman"/>
          <w:sz w:val="24"/>
          <w:szCs w:val="24"/>
          <w:lang w:bidi="fa-IR"/>
        </w:rPr>
      </w:pPr>
    </w:p>
    <w:p w14:paraId="0CF3B8AF" w14:textId="77777777" w:rsidR="00D913E4" w:rsidRPr="005A20DC" w:rsidRDefault="00D913E4" w:rsidP="003B7121">
      <w:pPr>
        <w:spacing w:line="240" w:lineRule="auto"/>
        <w:jc w:val="both"/>
        <w:rPr>
          <w:rFonts w:ascii="Times New Roman" w:hAnsi="Times New Roman" w:cs="Times New Roman"/>
          <w:sz w:val="24"/>
          <w:szCs w:val="24"/>
          <w:rtl/>
          <w:lang w:bidi="fa-IR"/>
        </w:rPr>
      </w:pPr>
    </w:p>
    <w:p w14:paraId="11662B45" w14:textId="3830E77E" w:rsidR="00FD3ECF" w:rsidRPr="00A87365" w:rsidRDefault="00497D57" w:rsidP="003B7121">
      <w:pPr>
        <w:spacing w:line="240" w:lineRule="auto"/>
        <w:jc w:val="both"/>
        <w:rPr>
          <w:rFonts w:ascii="Times New Roman" w:hAnsi="Times New Roman" w:cs="Times New Roman"/>
          <w:b/>
          <w:bCs/>
        </w:rPr>
      </w:pPr>
      <w:r w:rsidRPr="00A87365">
        <w:rPr>
          <w:rFonts w:ascii="Times New Roman" w:hAnsi="Times New Roman" w:cs="Times New Roman"/>
          <w:b/>
          <w:bCs/>
        </w:rPr>
        <w:t>I</w:t>
      </w:r>
      <w:r w:rsidR="00D913E4" w:rsidRPr="00A87365">
        <w:rPr>
          <w:rFonts w:ascii="Times New Roman" w:hAnsi="Times New Roman" w:cs="Times New Roman"/>
          <w:b/>
          <w:bCs/>
        </w:rPr>
        <w:t>ntroduction</w:t>
      </w:r>
    </w:p>
    <w:p w14:paraId="35755748" w14:textId="602978DF" w:rsidR="00F459F7" w:rsidRPr="00A87365" w:rsidRDefault="00F459F7" w:rsidP="00A87365">
      <w:pPr>
        <w:spacing w:line="240" w:lineRule="auto"/>
        <w:jc w:val="both"/>
        <w:rPr>
          <w:rFonts w:ascii="Times New Roman" w:hAnsi="Times New Roman" w:cs="Times New Roman"/>
          <w:sz w:val="20"/>
          <w:szCs w:val="20"/>
        </w:rPr>
      </w:pPr>
      <w:r w:rsidRPr="00A87365">
        <w:rPr>
          <w:rFonts w:ascii="Times New Roman" w:hAnsi="Times New Roman" w:cs="Times New Roman"/>
          <w:sz w:val="20"/>
          <w:szCs w:val="20"/>
        </w:rPr>
        <w:t>In many bakery formulations, such as cookies, fat content can reach up to 40% to achieve desirable textural and sensory characteristics</w:t>
      </w:r>
      <w:r w:rsidR="00AC3730" w:rsidRPr="00A87365">
        <w:rPr>
          <w:rFonts w:ascii="Times New Roman" w:hAnsi="Times New Roman" w:cs="Times New Roman"/>
          <w:sz w:val="20"/>
          <w:szCs w:val="20"/>
        </w:rPr>
        <w:t xml:space="preserve"> </w:t>
      </w:r>
      <w:r w:rsidR="00AC3730" w:rsidRPr="00A87365">
        <w:rPr>
          <w:rFonts w:ascii="Times New Roman" w:hAnsi="Times New Roman" w:cs="Times New Roman"/>
          <w:sz w:val="20"/>
          <w:szCs w:val="20"/>
        </w:rPr>
        <w:fldChar w:fldCharType="begin">
          <w:fldData xml:space="preserve">PEVuZE5vdGU+PENpdGU+PEF1dGhvcj5Db250YXJkbzwvQXV0aG9yPjxZZWFyPjIwMjU8L1llYXI+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==
</w:fldData>
        </w:fldChar>
      </w:r>
      <w:r w:rsidR="00AC3730" w:rsidRPr="00A87365">
        <w:rPr>
          <w:rFonts w:ascii="Times New Roman" w:hAnsi="Times New Roman" w:cs="Times New Roman"/>
          <w:sz w:val="20"/>
          <w:szCs w:val="20"/>
        </w:rPr>
        <w:instrText xml:space="preserve"> ADDIN EN.CITE </w:instrText>
      </w:r>
      <w:r w:rsidR="00AC3730" w:rsidRPr="00A87365">
        <w:rPr>
          <w:rFonts w:ascii="Times New Roman" w:hAnsi="Times New Roman" w:cs="Times New Roman"/>
          <w:sz w:val="20"/>
          <w:szCs w:val="20"/>
        </w:rPr>
        <w:fldChar w:fldCharType="begin">
          <w:fldData xml:space="preserve">PEVuZE5vdGU+PENpdGU+PEF1dGhvcj5Db250YXJkbzwvQXV0aG9yPjxZZWFyPjIwMjU8L1llYXI+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==
</w:fldData>
        </w:fldChar>
      </w:r>
      <w:r w:rsidR="00AC3730" w:rsidRPr="00A87365">
        <w:rPr>
          <w:rFonts w:ascii="Times New Roman" w:hAnsi="Times New Roman" w:cs="Times New Roman"/>
          <w:sz w:val="20"/>
          <w:szCs w:val="20"/>
        </w:rPr>
        <w:instrText xml:space="preserve"> ADDIN EN.CITE.DATA </w:instrText>
      </w:r>
      <w:r w:rsidR="00AC3730" w:rsidRPr="00A87365">
        <w:rPr>
          <w:rFonts w:ascii="Times New Roman" w:hAnsi="Times New Roman" w:cs="Times New Roman"/>
          <w:sz w:val="20"/>
          <w:szCs w:val="20"/>
        </w:rPr>
      </w:r>
      <w:r w:rsidR="00AC3730" w:rsidRPr="00A87365">
        <w:rPr>
          <w:rFonts w:ascii="Times New Roman" w:hAnsi="Times New Roman" w:cs="Times New Roman"/>
          <w:sz w:val="20"/>
          <w:szCs w:val="20"/>
        </w:rPr>
        <w:fldChar w:fldCharType="end"/>
      </w:r>
      <w:r w:rsidR="00AC3730" w:rsidRPr="00A87365">
        <w:rPr>
          <w:rFonts w:ascii="Times New Roman" w:hAnsi="Times New Roman" w:cs="Times New Roman"/>
          <w:sz w:val="20"/>
          <w:szCs w:val="20"/>
        </w:rPr>
      </w:r>
      <w:r w:rsidR="00AC3730" w:rsidRPr="00A87365">
        <w:rPr>
          <w:rFonts w:ascii="Times New Roman" w:hAnsi="Times New Roman" w:cs="Times New Roman"/>
          <w:sz w:val="20"/>
          <w:szCs w:val="20"/>
        </w:rPr>
        <w:fldChar w:fldCharType="separate"/>
      </w:r>
      <w:r w:rsidR="00AC3730" w:rsidRPr="00A87365">
        <w:rPr>
          <w:rFonts w:ascii="Times New Roman" w:hAnsi="Times New Roman" w:cs="Times New Roman"/>
          <w:noProof/>
          <w:sz w:val="20"/>
          <w:szCs w:val="20"/>
        </w:rPr>
        <w:t>(Contardo et al., 2025)</w:t>
      </w:r>
      <w:r w:rsidR="00AC3730" w:rsidRPr="00A87365">
        <w:rPr>
          <w:rFonts w:ascii="Times New Roman" w:hAnsi="Times New Roman" w:cs="Times New Roman"/>
          <w:sz w:val="20"/>
          <w:szCs w:val="20"/>
        </w:rPr>
        <w:fldChar w:fldCharType="end"/>
      </w:r>
      <w:r w:rsidRPr="00A87365">
        <w:rPr>
          <w:rFonts w:ascii="Times New Roman" w:hAnsi="Times New Roman" w:cs="Times New Roman"/>
          <w:sz w:val="20"/>
          <w:szCs w:val="20"/>
        </w:rPr>
        <w:t>. Shortening is widely used in cookie production due to its functional, textural, and lubricating properties. It coats gluten particles, creates discontinuities in the protein–starch matrix, lubricates the system, and promotes the formation of soft and aerated products</w:t>
      </w:r>
      <w:r w:rsidR="00AC3730" w:rsidRPr="00A87365">
        <w:rPr>
          <w:rFonts w:ascii="Times New Roman" w:hAnsi="Times New Roman" w:cs="Times New Roman"/>
          <w:sz w:val="20"/>
          <w:szCs w:val="20"/>
        </w:rPr>
        <w:t xml:space="preserve"> </w:t>
      </w:r>
      <w:r w:rsidR="00AC3730" w:rsidRPr="00A87365">
        <w:rPr>
          <w:rFonts w:ascii="Times New Roman" w:hAnsi="Times New Roman" w:cs="Times New Roman"/>
          <w:sz w:val="20"/>
          <w:szCs w:val="20"/>
        </w:rPr>
        <w:fldChar w:fldCharType="begin"/>
      </w:r>
      <w:r w:rsidR="00AC3730" w:rsidRPr="00A87365">
        <w:rPr>
          <w:rFonts w:ascii="Times New Roman" w:hAnsi="Times New Roman" w:cs="Times New Roman"/>
          <w:sz w:val="20"/>
          <w:szCs w:val="20"/>
        </w:rPr>
        <w:instrText xml:space="preserve"> ADDIN EN.CITE &lt;EndNote&gt;&lt;Cite&gt;&lt;Author&gt;Pareyt&lt;/Author&gt;&lt;Year&gt;2010&lt;/Year&gt;&lt;RecNum&gt;52&lt;/RecNum&gt;&lt;DisplayText&gt;(Pareyt et al., 2010)&lt;/DisplayText&gt;&lt;record&gt;&lt;rec-number&gt;52&lt;/rec-number&gt;&lt;foreign-keys&gt;&lt;key app="EN" db-id="t2pwzedt2e09rpe5wzevxr2xtzsspp5f90ex" timestamp="1770155504"&gt;52&lt;/key&gt;&lt;/foreign-keys&gt;&lt;ref-type name="Journal Article"&gt;17&lt;/ref-type&gt;&lt;contributors&gt;&lt;authors&gt;&lt;author&gt;Pareyt, Bram&lt;/author&gt;&lt;author&gt;Brijs, Kristof&lt;/author&gt;&lt;author&gt;Delcour, Jan&lt;/author&gt;&lt;/authors&gt;&lt;/contributors&gt;&lt;titles&gt;&lt;title&gt;Impact of Fat on Dough and Cookie Properties of Sugar-Snap Cookies&lt;/title&gt;&lt;secondary-title&gt;Cereal Chemistry&lt;/secondary-title&gt;&lt;/titles&gt;&lt;periodical&gt;&lt;full-title&gt;Cereal Chemistry&lt;/full-title&gt;&lt;/periodical&gt;&lt;pages&gt;226&lt;/pages&gt;&lt;volume&gt;87&lt;/volume&gt;&lt;dates&gt;&lt;year&gt;2010&lt;/year&gt;&lt;pub-dates&gt;&lt;date&gt;05/01&lt;/date&gt;&lt;/pub-dates&gt;&lt;/dates&gt;&lt;urls&gt;&lt;/urls&gt;&lt;electronic-resource-num&gt;10.1094/CCHEM-87-3-0226&lt;/electronic-resource-num&gt;&lt;/record&gt;&lt;/Cite&gt;&lt;/EndNote&gt;</w:instrText>
      </w:r>
      <w:r w:rsidR="00AC3730" w:rsidRPr="00A87365">
        <w:rPr>
          <w:rFonts w:ascii="Times New Roman" w:hAnsi="Times New Roman" w:cs="Times New Roman"/>
          <w:sz w:val="20"/>
          <w:szCs w:val="20"/>
        </w:rPr>
        <w:fldChar w:fldCharType="separate"/>
      </w:r>
      <w:r w:rsidR="00AC3730" w:rsidRPr="00A87365">
        <w:rPr>
          <w:rFonts w:ascii="Times New Roman" w:hAnsi="Times New Roman" w:cs="Times New Roman"/>
          <w:noProof/>
          <w:sz w:val="20"/>
          <w:szCs w:val="20"/>
        </w:rPr>
        <w:t>(Pareyt et al., 2010)</w:t>
      </w:r>
      <w:r w:rsidR="00AC3730" w:rsidRPr="00A87365">
        <w:rPr>
          <w:rFonts w:ascii="Times New Roman" w:hAnsi="Times New Roman" w:cs="Times New Roman"/>
          <w:sz w:val="20"/>
          <w:szCs w:val="20"/>
        </w:rPr>
        <w:fldChar w:fldCharType="end"/>
      </w:r>
      <w:r w:rsidRPr="00A87365">
        <w:rPr>
          <w:rFonts w:ascii="Times New Roman" w:hAnsi="Times New Roman" w:cs="Times New Roman"/>
          <w:sz w:val="20"/>
          <w:szCs w:val="20"/>
        </w:rPr>
        <w:t>. However, the high saturated fatty acid content of shortenings has been associated with adverse health effects, including an increased risk of cardiovascular disease, obesity, and diabetes</w:t>
      </w:r>
      <w:r w:rsidR="00AC3730" w:rsidRPr="00A87365">
        <w:rPr>
          <w:rFonts w:ascii="Times New Roman" w:hAnsi="Times New Roman" w:cs="Times New Roman"/>
          <w:sz w:val="20"/>
          <w:szCs w:val="20"/>
        </w:rPr>
        <w:t xml:space="preserve"> </w:t>
      </w:r>
      <w:r w:rsidR="00AC3730" w:rsidRPr="00A87365">
        <w:rPr>
          <w:rFonts w:ascii="Times New Roman" w:hAnsi="Times New Roman" w:cs="Times New Roman"/>
          <w:sz w:val="20"/>
          <w:szCs w:val="20"/>
        </w:rPr>
        <w:fldChar w:fldCharType="begin"/>
      </w:r>
      <w:r w:rsidR="00AC3730" w:rsidRPr="00A87365">
        <w:rPr>
          <w:rFonts w:ascii="Times New Roman" w:hAnsi="Times New Roman" w:cs="Times New Roman"/>
          <w:sz w:val="20"/>
          <w:szCs w:val="20"/>
        </w:rPr>
        <w:instrText xml:space="preserve"> ADDIN EN.CITE &lt;EndNote&gt;&lt;Cite&gt;&lt;Author&gt;Szabó&lt;/Author&gt;&lt;Year&gt;2025&lt;/Year&gt;&lt;RecNum&gt;53&lt;/RecNum&gt;&lt;DisplayText&gt;(Szabó, 2025)&lt;/DisplayText&gt;&lt;record&gt;&lt;rec-number&gt;53&lt;/rec-number&gt;&lt;foreign-keys&gt;&lt;key app="EN" db-id="t2pwzedt2e09rpe5wzevxr2xtzsspp5f90ex" timestamp="1770155572"&gt;53&lt;/key&gt;&lt;/foreign-keys&gt;&lt;ref-type name="Journal Article"&gt;17&lt;/ref-type&gt;&lt;contributors&gt;&lt;authors&gt;&lt;author&gt;Szabó, É&lt;/author&gt;&lt;/authors&gt;&lt;/contributors&gt;&lt;auth-address&gt;Department of Biochemistry and Medical Chemistry, Medical School, University of Pécs, 7624 Pécs, Hungary.&lt;/auth-address&gt;&lt;titles&gt;&lt;title&gt;Dietary Fatty Acids and Metabolic Health&lt;/title&gt;&lt;secondary-title&gt;Nutrients&lt;/secondary-title&gt;&lt;/titles&gt;&lt;periodical&gt;&lt;full-title&gt;Nutrients&lt;/full-title&gt;&lt;/periodical&gt;&lt;volume&gt;17&lt;/volume&gt;&lt;number&gt;15&lt;/number&gt;&lt;edition&gt;20250731&lt;/edition&gt;&lt;keywords&gt;&lt;keyword&gt;Humans&lt;/keyword&gt;&lt;keyword&gt;*Fatty Acids/administration &amp;amp; dosage/metabolism&lt;/keyword&gt;&lt;keyword&gt;*Metabolic Syndrome/etiology/prevention &amp;amp; control/metabolism&lt;/keyword&gt;&lt;keyword&gt;*Dietary Fats/administration &amp;amp; dosage&lt;/keyword&gt;&lt;/keywords&gt;&lt;dates&gt;&lt;year&gt;2025&lt;/year&gt;&lt;pub-dates&gt;&lt;date&gt;Jul 31&lt;/date&gt;&lt;/pub-dates&gt;&lt;/dates&gt;&lt;isbn&gt;2072-6643&lt;/isbn&gt;&lt;accession-num&gt;40806097&lt;/accession-num&gt;&lt;urls&gt;&lt;/urls&gt;&lt;custom1&gt;The author declares no conflicts of interest.&lt;/custom1&gt;&lt;custom2&gt;PMC12348275&lt;/custom2&gt;&lt;electronic-resource-num&gt;10.3390/nu17152512&lt;/electronic-resource-num&gt;&lt;remote-database-provider&gt;NLM&lt;/remote-database-provider&gt;&lt;language&gt;eng&lt;/language&gt;&lt;/record&gt;&lt;/Cite&gt;&lt;/EndNote&gt;</w:instrText>
      </w:r>
      <w:r w:rsidR="00AC3730" w:rsidRPr="00A87365">
        <w:rPr>
          <w:rFonts w:ascii="Times New Roman" w:hAnsi="Times New Roman" w:cs="Times New Roman"/>
          <w:sz w:val="20"/>
          <w:szCs w:val="20"/>
        </w:rPr>
        <w:fldChar w:fldCharType="separate"/>
      </w:r>
      <w:r w:rsidR="00AC3730" w:rsidRPr="00A87365">
        <w:rPr>
          <w:rFonts w:ascii="Times New Roman" w:hAnsi="Times New Roman" w:cs="Times New Roman"/>
          <w:noProof/>
          <w:sz w:val="20"/>
          <w:szCs w:val="20"/>
        </w:rPr>
        <w:t>(Szabó, 2025)</w:t>
      </w:r>
      <w:r w:rsidR="00AC3730" w:rsidRPr="00A87365">
        <w:rPr>
          <w:rFonts w:ascii="Times New Roman" w:hAnsi="Times New Roman" w:cs="Times New Roman"/>
          <w:sz w:val="20"/>
          <w:szCs w:val="20"/>
        </w:rPr>
        <w:fldChar w:fldCharType="end"/>
      </w:r>
      <w:r w:rsidRPr="00A87365">
        <w:rPr>
          <w:rFonts w:ascii="Times New Roman" w:hAnsi="Times New Roman" w:cs="Times New Roman"/>
          <w:sz w:val="20"/>
          <w:szCs w:val="20"/>
        </w:rPr>
        <w:t xml:space="preserve">. In the absence of shortening, gluten and starch granules tend to adhere to </w:t>
      </w:r>
      <w:r w:rsidR="001859EA">
        <w:rPr>
          <w:rFonts w:ascii="Times New Roman" w:hAnsi="Times New Roman" w:cs="Times New Roman"/>
          <w:sz w:val="20"/>
          <w:szCs w:val="20"/>
        </w:rPr>
        <w:t>each other</w:t>
      </w:r>
      <w:r w:rsidRPr="00A87365">
        <w:rPr>
          <w:rFonts w:ascii="Times New Roman" w:hAnsi="Times New Roman" w:cs="Times New Roman"/>
          <w:sz w:val="20"/>
          <w:szCs w:val="20"/>
        </w:rPr>
        <w:t>, resulting in stiff doughs with low volume</w:t>
      </w:r>
      <w:r w:rsidR="00AC3730" w:rsidRPr="00A87365">
        <w:rPr>
          <w:rFonts w:ascii="Times New Roman" w:hAnsi="Times New Roman" w:cs="Times New Roman"/>
          <w:sz w:val="20"/>
          <w:szCs w:val="20"/>
        </w:rPr>
        <w:t xml:space="preserve"> </w:t>
      </w:r>
      <w:r w:rsidR="00AC3730" w:rsidRPr="00A87365">
        <w:rPr>
          <w:rFonts w:ascii="Times New Roman" w:hAnsi="Times New Roman" w:cs="Times New Roman"/>
          <w:sz w:val="20"/>
          <w:szCs w:val="20"/>
        </w:rPr>
        <w:fldChar w:fldCharType="begin"/>
      </w:r>
      <w:r w:rsidR="00AC3730" w:rsidRPr="00A87365">
        <w:rPr>
          <w:rFonts w:ascii="Times New Roman" w:hAnsi="Times New Roman" w:cs="Times New Roman"/>
          <w:sz w:val="20"/>
          <w:szCs w:val="20"/>
        </w:rPr>
        <w:instrText xml:space="preserve"> ADDIN EN.CITE &lt;EndNote&gt;&lt;Cite&gt;&lt;Author&gt;Li&lt;/Author&gt;&lt;Year&gt;2023&lt;/Year&gt;&lt;RecNum&gt;54&lt;/RecNum&gt;&lt;DisplayText&gt;(Li et al., 2023)&lt;/DisplayText&gt;&lt;record&gt;&lt;rec-number&gt;54&lt;/rec-number&gt;&lt;foreign-keys&gt;&lt;key app="EN" db-id="t2pwzedt2e09rpe5wzevxr2xtzsspp5f90ex" timestamp="1770155626"&gt;54&lt;/key&gt;&lt;/foreign-keys&gt;&lt;ref-type name="Journal Article"&gt;17&lt;/ref-type&gt;&lt;contributors&gt;&lt;authors&gt;&lt;author&gt;Li, L.&lt;/author&gt;&lt;author&gt;Liu, Z.&lt;/author&gt;&lt;author&gt;Li, X.&lt;/author&gt;&lt;author&gt;Chu, X.&lt;/author&gt;&lt;author&gt;Yang, W.&lt;/author&gt;&lt;author&gt;Wang, B.&lt;/author&gt;&lt;author&gt;Xie, Y.&lt;/author&gt;&lt;author&gt;Li, X.&lt;/author&gt;&lt;/authors&gt;&lt;/contributors&gt;&lt;auth-address&gt;State Key Laboratory of Crop Stress Biology in Arid Areas and College of Agronomy, Northwest A&amp;amp;F University, Yangling, Shaanxi, China.&lt;/auth-address&gt;&lt;titles&gt;&lt;title&gt;Superior gluten structure and more small starch granules synergistically confer dough quality for high amylose wheat varieties&lt;/title&gt;&lt;secondary-title&gt;Front Nutr&lt;/secondary-title&gt;&lt;/titles&gt;&lt;periodical&gt;&lt;full-title&gt;Front Nutr&lt;/full-title&gt;&lt;/periodical&gt;&lt;pages&gt;1195505&lt;/pages&gt;&lt;volume&gt;10&lt;/volume&gt;&lt;edition&gt;20230517&lt;/edition&gt;&lt;keywords&gt;&lt;keyword&gt;dough quality&lt;/keyword&gt;&lt;keyword&gt;gluten structure&lt;/keyword&gt;&lt;keyword&gt;high amylose wheat&lt;/keyword&gt;&lt;keyword&gt;starch granule development&lt;/keyword&gt;&lt;keyword&gt;starch properties&lt;/keyword&gt;&lt;/keywords&gt;&lt;dates&gt;&lt;year&gt;2023&lt;/year&gt;&lt;/dates&gt;&lt;isbn&gt;2296-861X (Print)&amp;#xD;2296-861x&lt;/isbn&gt;&lt;accession-num&gt;37266134&lt;/accession-num&gt;&lt;urls&gt;&lt;/urls&gt;&lt;custom1&gt;The authors declare that the research was conducted in the absence of any commercial or financial relationships that could be construed as a potential conflict of interest.&lt;/custom1&gt;&lt;custom2&gt;PMC10230047&lt;/custom2&gt;&lt;electronic-resource-num&gt;10.3389/fnut.2023.1195505&lt;/electronic-resource-num&gt;&lt;remote-database-provider&gt;NLM&lt;/remote-database-provider&gt;&lt;language&gt;eng&lt;/language&gt;&lt;/record&gt;&lt;/Cite&gt;&lt;/EndNote&gt;</w:instrText>
      </w:r>
      <w:r w:rsidR="00AC3730" w:rsidRPr="00A87365">
        <w:rPr>
          <w:rFonts w:ascii="Times New Roman" w:hAnsi="Times New Roman" w:cs="Times New Roman"/>
          <w:sz w:val="20"/>
          <w:szCs w:val="20"/>
        </w:rPr>
        <w:fldChar w:fldCharType="separate"/>
      </w:r>
      <w:r w:rsidR="00AC3730" w:rsidRPr="00A87365">
        <w:rPr>
          <w:rFonts w:ascii="Times New Roman" w:hAnsi="Times New Roman" w:cs="Times New Roman"/>
          <w:noProof/>
          <w:sz w:val="20"/>
          <w:szCs w:val="20"/>
        </w:rPr>
        <w:t>(Li et al., 2023)</w:t>
      </w:r>
      <w:r w:rsidR="00AC3730" w:rsidRPr="00A87365">
        <w:rPr>
          <w:rFonts w:ascii="Times New Roman" w:hAnsi="Times New Roman" w:cs="Times New Roman"/>
          <w:sz w:val="20"/>
          <w:szCs w:val="20"/>
        </w:rPr>
        <w:fldChar w:fldCharType="end"/>
      </w:r>
      <w:r w:rsidRPr="00A87365">
        <w:rPr>
          <w:rFonts w:ascii="Times New Roman" w:hAnsi="Times New Roman" w:cs="Times New Roman"/>
          <w:sz w:val="20"/>
          <w:szCs w:val="20"/>
        </w:rPr>
        <w:t>. Consequently, considerable research efforts have focused on identifying alternative fat sources with improved lipid profiles that do not compromise product quality.</w:t>
      </w:r>
      <w:r w:rsidR="0099041E" w:rsidRPr="00A87365">
        <w:rPr>
          <w:rFonts w:ascii="Times New Roman" w:hAnsi="Times New Roman" w:cs="Times New Roman"/>
          <w:sz w:val="20"/>
          <w:szCs w:val="20"/>
        </w:rPr>
        <w:t xml:space="preserve"> </w:t>
      </w:r>
      <w:r w:rsidRPr="00A87365">
        <w:rPr>
          <w:rFonts w:ascii="Times New Roman" w:hAnsi="Times New Roman" w:cs="Times New Roman"/>
          <w:sz w:val="20"/>
          <w:szCs w:val="20"/>
        </w:rPr>
        <w:t>Vegetable oils, which are liquid at room temperature due to their low saturated fatty acid content, are generally unsuitable for cookie doughs that require plastic fats. Furthermore, their high degree of unsaturation makes them more susceptible to oxidation</w:t>
      </w:r>
      <w:r w:rsidR="00CD0130" w:rsidRPr="00A87365">
        <w:rPr>
          <w:rFonts w:ascii="Times New Roman" w:hAnsi="Times New Roman" w:cs="Times New Roman"/>
          <w:sz w:val="20"/>
          <w:szCs w:val="20"/>
        </w:rPr>
        <w:t>,</w:t>
      </w:r>
      <w:r w:rsidR="0099041E" w:rsidRPr="00A87365">
        <w:rPr>
          <w:rFonts w:ascii="Times New Roman" w:hAnsi="Times New Roman" w:cs="Times New Roman"/>
          <w:sz w:val="20"/>
          <w:szCs w:val="20"/>
        </w:rPr>
        <w:t xml:space="preserve"> </w:t>
      </w:r>
      <w:r w:rsidRPr="00A87365">
        <w:rPr>
          <w:rFonts w:ascii="Times New Roman" w:hAnsi="Times New Roman" w:cs="Times New Roman"/>
          <w:sz w:val="20"/>
          <w:szCs w:val="20"/>
        </w:rPr>
        <w:t>reducing storage stability</w:t>
      </w:r>
      <w:r w:rsidR="00CD0130" w:rsidRPr="00A87365">
        <w:rPr>
          <w:rFonts w:ascii="Times New Roman" w:hAnsi="Times New Roman" w:cs="Times New Roman"/>
          <w:sz w:val="20"/>
          <w:szCs w:val="20"/>
        </w:rPr>
        <w:t xml:space="preserve"> </w:t>
      </w:r>
      <w:r w:rsidR="00CD0130" w:rsidRPr="00A87365">
        <w:rPr>
          <w:rFonts w:ascii="Times New Roman" w:hAnsi="Times New Roman" w:cs="Times New Roman"/>
          <w:sz w:val="20"/>
          <w:szCs w:val="20"/>
        </w:rPr>
        <w:fldChar w:fldCharType="begin"/>
      </w:r>
      <w:r w:rsidR="00CD0130" w:rsidRPr="00A87365">
        <w:rPr>
          <w:rFonts w:ascii="Times New Roman" w:hAnsi="Times New Roman" w:cs="Times New Roman"/>
          <w:sz w:val="20"/>
          <w:szCs w:val="20"/>
        </w:rPr>
        <w:instrText xml:space="preserve"> ADDIN EN.CITE &lt;EndNote&gt;&lt;Cite&gt;&lt;Author&gt;Wei&lt;/Author&gt;&lt;Year&gt;2025&lt;/Year&gt;&lt;RecNum&gt;55&lt;/RecNum&gt;&lt;DisplayText&gt;(Wei et al., 2025)&lt;/DisplayText&gt;&lt;record&gt;&lt;rec-number&gt;55&lt;/rec-number&gt;&lt;foreign-keys&gt;&lt;key app="EN" db-id="t2pwzedt2e09rpe5wzevxr2xtzsspp5f90ex" timestamp="1770155724"&gt;55&lt;/key&gt;&lt;/foreign-keys&gt;&lt;ref-type name="Journal Article"&gt;17&lt;/ref-type&gt;&lt;contributors&gt;&lt;authors&gt;&lt;author&gt;Wei, Kok&lt;/author&gt;&lt;author&gt;Fu, Ming&lt;/author&gt;&lt;author&gt;Izhar, Asyrul&lt;/author&gt;&lt;author&gt;Suryaningsih, Lilis&lt;/author&gt;&lt;author&gt;Utama, Dicky&lt;/author&gt;&lt;author&gt;Alirezalu, Kazem&lt;/author&gt;&lt;author&gt;Ismail-Fitry, M. R.&lt;/author&gt;&lt;/authors&gt;&lt;/contributors&gt;&lt;titles&gt;&lt;title&gt;The Role of Plant Oils/Lipids as Innovative Fat Replacers in Various Food Products: A Review&lt;/title&gt;&lt;secondary-title&gt;Applied Food Research&lt;/secondary-title&gt;&lt;/titles&gt;&lt;periodical&gt;&lt;full-title&gt;Applied Food Research&lt;/full-title&gt;&lt;/periodical&gt;&lt;pages&gt;101010&lt;/pages&gt;&lt;volume&gt;5&lt;/volume&gt;&lt;dates&gt;&lt;year&gt;2025&lt;/year&gt;&lt;pub-dates&gt;&lt;date&gt;05/01&lt;/date&gt;&lt;/pub-dates&gt;&lt;/dates&gt;&lt;urls&gt;&lt;/urls&gt;&lt;electronic-resource-num&gt;10.1016/j.afres.2025.101010&lt;/electronic-resource-num&gt;&lt;/record&gt;&lt;/Cite&gt;&lt;/EndNote&gt;</w:instrText>
      </w:r>
      <w:r w:rsidR="00CD0130" w:rsidRPr="00A87365">
        <w:rPr>
          <w:rFonts w:ascii="Times New Roman" w:hAnsi="Times New Roman" w:cs="Times New Roman"/>
          <w:sz w:val="20"/>
          <w:szCs w:val="20"/>
        </w:rPr>
        <w:fldChar w:fldCharType="separate"/>
      </w:r>
      <w:r w:rsidR="00CD0130" w:rsidRPr="00A87365">
        <w:rPr>
          <w:rFonts w:ascii="Times New Roman" w:hAnsi="Times New Roman" w:cs="Times New Roman"/>
          <w:noProof/>
          <w:sz w:val="20"/>
          <w:szCs w:val="20"/>
        </w:rPr>
        <w:t>(Wei et al., 2025)</w:t>
      </w:r>
      <w:r w:rsidR="00CD0130" w:rsidRPr="00A87365">
        <w:rPr>
          <w:rFonts w:ascii="Times New Roman" w:hAnsi="Times New Roman" w:cs="Times New Roman"/>
          <w:sz w:val="20"/>
          <w:szCs w:val="20"/>
        </w:rPr>
        <w:fldChar w:fldCharType="end"/>
      </w:r>
      <w:r w:rsidRPr="00A87365">
        <w:rPr>
          <w:rFonts w:ascii="Times New Roman" w:hAnsi="Times New Roman" w:cs="Times New Roman"/>
          <w:sz w:val="20"/>
          <w:szCs w:val="20"/>
        </w:rPr>
        <w:t>. Structured emulsions containing functional vegetable oils have emerged as promising fat substitutes. These systems consist of liquid oils structured within a three-dimensional gel network formed by gelators, exhibiting rheological and viscoelastic properties similar to solid fats</w:t>
      </w:r>
      <w:r w:rsidR="00CD0130" w:rsidRPr="00A87365">
        <w:rPr>
          <w:rFonts w:ascii="Times New Roman" w:hAnsi="Times New Roman" w:cs="Times New Roman"/>
          <w:sz w:val="20"/>
          <w:szCs w:val="20"/>
        </w:rPr>
        <w:t xml:space="preserve"> </w:t>
      </w:r>
      <w:r w:rsidR="00CD0130" w:rsidRPr="00A87365">
        <w:rPr>
          <w:rFonts w:ascii="Times New Roman" w:hAnsi="Times New Roman" w:cs="Times New Roman"/>
          <w:sz w:val="20"/>
          <w:szCs w:val="20"/>
        </w:rPr>
        <w:fldChar w:fldCharType="begin"/>
      </w:r>
      <w:r w:rsidR="00CD0130" w:rsidRPr="00A87365">
        <w:rPr>
          <w:rFonts w:ascii="Times New Roman" w:hAnsi="Times New Roman" w:cs="Times New Roman"/>
          <w:sz w:val="20"/>
          <w:szCs w:val="20"/>
        </w:rPr>
        <w:instrText xml:space="preserve"> ADDIN EN.CITE &lt;EndNote&gt;&lt;Cite&gt;&lt;Author&gt;Manzoor&lt;/Author&gt;&lt;Year&gt;2022&lt;/Year&gt;&lt;RecNum&gt;56&lt;/RecNum&gt;&lt;DisplayText&gt;(Manzoor et al., 2022)&lt;/DisplayText&gt;&lt;record&gt;&lt;rec-number&gt;56&lt;/rec-number&gt;&lt;foreign-keys&gt;&lt;key app="EN" db-id="t2pwzedt2e09rpe5wzevxr2xtzsspp5f90ex" timestamp="1770155835"&gt;56&lt;/key&gt;&lt;/foreign-keys&gt;&lt;ref-type name="Journal Article"&gt;17&lt;/ref-type&gt;&lt;contributors&gt;&lt;authors&gt;&lt;author&gt;Manzoor, Shaziya&lt;/author&gt;&lt;author&gt;Masoodi, F. A.&lt;/author&gt;&lt;author&gt;Naqash, Farah&lt;/author&gt;&lt;author&gt;Rashid, Rubiya&lt;/author&gt;&lt;/authors&gt;&lt;/contributors&gt;&lt;titles&gt;&lt;title&gt;Oleogels: Promising alternatives to solid fats for food applications&lt;/title&gt;&lt;secondary-title&gt;Food Hydrocolloids for Health&lt;/secondary-title&gt;&lt;/titles&gt;&lt;periodical&gt;&lt;full-title&gt;Food Hydrocolloids for Health&lt;/full-title&gt;&lt;/periodical&gt;&lt;pages&gt;100058&lt;/pages&gt;&lt;volume&gt;2&lt;/volume&gt;&lt;keywords&gt;&lt;keyword&gt;Oleogels&lt;/keyword&gt;&lt;keyword&gt;Solid fats&lt;/keyword&gt;&lt;keyword&gt;Oleogelators&lt;/keyword&gt;&lt;keyword&gt;Gel-network&lt;/keyword&gt;&lt;keyword&gt;Crystallization&lt;/keyword&gt;&lt;keyword&gt;Fibrils&lt;/keyword&gt;&lt;/keywords&gt;&lt;dates&gt;&lt;year&gt;2022&lt;/year&gt;&lt;pub-dates&gt;&lt;date&gt;2022/12/01/&lt;/date&gt;&lt;/pub-dates&gt;&lt;/dates&gt;&lt;isbn&gt;2667-0259&lt;/isbn&gt;&lt;urls&gt;&lt;related-urls&gt;&lt;url&gt;https://www.sciencedirect.com/science/article/pii/S2667025922000061&lt;/url&gt;&lt;/related-urls&gt;&lt;/urls&gt;&lt;electronic-resource-num&gt;https://doi.org/10.1016/j.fhfh.2022.100058&lt;/electronic-resource-num&gt;&lt;/record&gt;&lt;/Cite&gt;&lt;/EndNote&gt;</w:instrText>
      </w:r>
      <w:r w:rsidR="00CD0130" w:rsidRPr="00A87365">
        <w:rPr>
          <w:rFonts w:ascii="Times New Roman" w:hAnsi="Times New Roman" w:cs="Times New Roman"/>
          <w:sz w:val="20"/>
          <w:szCs w:val="20"/>
        </w:rPr>
        <w:fldChar w:fldCharType="separate"/>
      </w:r>
      <w:r w:rsidR="00CD0130" w:rsidRPr="00A87365">
        <w:rPr>
          <w:rFonts w:ascii="Times New Roman" w:hAnsi="Times New Roman" w:cs="Times New Roman"/>
          <w:noProof/>
          <w:sz w:val="20"/>
          <w:szCs w:val="20"/>
        </w:rPr>
        <w:t>(Manzoor et al., 2022)</w:t>
      </w:r>
      <w:r w:rsidR="00CD0130" w:rsidRPr="00A87365">
        <w:rPr>
          <w:rFonts w:ascii="Times New Roman" w:hAnsi="Times New Roman" w:cs="Times New Roman"/>
          <w:sz w:val="20"/>
          <w:szCs w:val="20"/>
        </w:rPr>
        <w:fldChar w:fldCharType="end"/>
      </w:r>
      <w:r w:rsidRPr="00A87365">
        <w:rPr>
          <w:rFonts w:ascii="Times New Roman" w:hAnsi="Times New Roman" w:cs="Times New Roman"/>
          <w:sz w:val="20"/>
          <w:szCs w:val="20"/>
        </w:rPr>
        <w:t>.</w:t>
      </w:r>
      <w:r w:rsidR="0099041E" w:rsidRPr="00A87365">
        <w:rPr>
          <w:rFonts w:ascii="Times New Roman" w:hAnsi="Times New Roman" w:cs="Times New Roman"/>
          <w:sz w:val="20"/>
          <w:szCs w:val="20"/>
        </w:rPr>
        <w:t xml:space="preserve"> </w:t>
      </w:r>
      <w:r w:rsidRPr="00A87365">
        <w:rPr>
          <w:rFonts w:ascii="Times New Roman" w:hAnsi="Times New Roman" w:cs="Times New Roman"/>
          <w:sz w:val="20"/>
          <w:szCs w:val="20"/>
        </w:rPr>
        <w:t>The health benefits associated with the consumption of polyunsaturated fatty acids (PUFAs), particularly conjugated linoleic acid (CLA) and conjugated linolenic acid (CLN), are well documented. Pomegranate seed oil (PSO) is one of the richest natural sources of conjugated fatty acids</w:t>
      </w:r>
      <w:r w:rsidR="00CD0130" w:rsidRPr="00A87365">
        <w:rPr>
          <w:rFonts w:ascii="Times New Roman" w:hAnsi="Times New Roman" w:cs="Times New Roman"/>
          <w:sz w:val="20"/>
          <w:szCs w:val="20"/>
        </w:rPr>
        <w:t xml:space="preserve"> </w:t>
      </w:r>
      <w:r w:rsidR="00CD0130" w:rsidRPr="00A87365">
        <w:rPr>
          <w:rFonts w:ascii="Times New Roman" w:hAnsi="Times New Roman" w:cs="Times New Roman"/>
          <w:sz w:val="20"/>
          <w:szCs w:val="20"/>
        </w:rPr>
        <w:fldChar w:fldCharType="begin"/>
      </w:r>
      <w:r w:rsidR="00CD0130" w:rsidRPr="00A87365">
        <w:rPr>
          <w:rFonts w:ascii="Times New Roman" w:hAnsi="Times New Roman" w:cs="Times New Roman"/>
          <w:sz w:val="20"/>
          <w:szCs w:val="20"/>
        </w:rPr>
        <w:instrText xml:space="preserve"> ADDIN EN.CITE &lt;EndNote&gt;&lt;Cite&gt;&lt;Author&gt;Fayaz&lt;/Author&gt;&lt;Year&gt;2017&lt;/Year&gt;&lt;RecNum&gt;57&lt;/RecNum&gt;&lt;DisplayText&gt;(Fayaz et al., 2017)&lt;/DisplayText&gt;&lt;record&gt;&lt;rec-number&gt;57&lt;/rec-number&gt;&lt;foreign-keys&gt;&lt;key app="EN" db-id="t2pwzedt2e09rpe5wzevxr2xtzsspp5f90ex" timestamp="1770155934"&gt;57&lt;/key&gt;&lt;/foreign-keys&gt;&lt;ref-type name="Journal Article"&gt;17&lt;/ref-type&gt;&lt;contributors&gt;&lt;authors&gt;&lt;author&gt;Fayaz, Goly&lt;/author&gt;&lt;author&gt;Goli, Sayed Amir Hossein&lt;/author&gt;&lt;author&gt;Kadivar, Mahdi&lt;/author&gt;&lt;author&gt;Valoppi, Fabio&lt;/author&gt;&lt;author&gt;Barba, Luisa&lt;/author&gt;&lt;author&gt;Calligaris, Sonia&lt;/author&gt;&lt;author&gt;Nicoli, Maria Cristina&lt;/author&gt;&lt;/authors&gt;&lt;/contributors&gt;&lt;titles&gt;&lt;title&gt;Potential application of pomegranate seed oil oleogels based on monoglycerides, beeswax and propolis wax as partial substitutes of palm oil in functional chocolate spread&lt;/title&gt;&lt;secondary-title&gt;LWT&lt;/secondary-title&gt;&lt;/titles&gt;&lt;periodical&gt;&lt;full-title&gt;LWT&lt;/full-title&gt;&lt;/periodical&gt;&lt;pages&gt;523-529&lt;/pages&gt;&lt;volume&gt;86&lt;/volume&gt;&lt;keywords&gt;&lt;keyword&gt;Pomegranate seed oil&lt;/keyword&gt;&lt;keyword&gt;Chocolate spread&lt;/keyword&gt;&lt;keyword&gt;Oleogel&lt;/keyword&gt;&lt;keyword&gt;Wax&lt;/keyword&gt;&lt;/keywords&gt;&lt;dates&gt;&lt;year&gt;2017&lt;/year&gt;&lt;pub-dates&gt;&lt;date&gt;2017/12/01/&lt;/date&gt;&lt;/pub-dates&gt;&lt;/dates&gt;&lt;isbn&gt;0023-6438&lt;/isbn&gt;&lt;urls&gt;&lt;related-urls&gt;&lt;url&gt;https://www.sciencedirect.com/science/article/pii/S0023643817306060&lt;/url&gt;&lt;/related-urls&gt;&lt;/urls&gt;&lt;electronic-resource-num&gt;https://doi.org/10.1016/j.lwt.2017.08.036&lt;/electronic-resource-num&gt;&lt;/record&gt;&lt;/Cite&gt;&lt;/EndNote&gt;</w:instrText>
      </w:r>
      <w:r w:rsidR="00CD0130" w:rsidRPr="00A87365">
        <w:rPr>
          <w:rFonts w:ascii="Times New Roman" w:hAnsi="Times New Roman" w:cs="Times New Roman"/>
          <w:sz w:val="20"/>
          <w:szCs w:val="20"/>
        </w:rPr>
        <w:fldChar w:fldCharType="separate"/>
      </w:r>
      <w:r w:rsidR="00CD0130" w:rsidRPr="00A87365">
        <w:rPr>
          <w:rFonts w:ascii="Times New Roman" w:hAnsi="Times New Roman" w:cs="Times New Roman"/>
          <w:noProof/>
          <w:sz w:val="20"/>
          <w:szCs w:val="20"/>
        </w:rPr>
        <w:t>(Fayaz et al., 2017)</w:t>
      </w:r>
      <w:r w:rsidR="00CD0130" w:rsidRPr="00A87365">
        <w:rPr>
          <w:rFonts w:ascii="Times New Roman" w:hAnsi="Times New Roman" w:cs="Times New Roman"/>
          <w:sz w:val="20"/>
          <w:szCs w:val="20"/>
        </w:rPr>
        <w:fldChar w:fldCharType="end"/>
      </w:r>
      <w:r w:rsidRPr="00A87365">
        <w:rPr>
          <w:rFonts w:ascii="Times New Roman" w:hAnsi="Times New Roman" w:cs="Times New Roman"/>
          <w:sz w:val="20"/>
          <w:szCs w:val="20"/>
        </w:rPr>
        <w:t>. Its predominant fatty acid, punicic acid (PA), is a polyunsaturated fatty acid (18:3), also known as 9-cis, 11-trans, 13-cis-octadecatrienoic acid. PA has been described as a super CLA, exhibiting greater biological activity than conventional CLA. This unique conjugated fatty acid has been associated with several potential health benefits, including cholesterol-lowering, anti-diabetic, anti-inflammatory, and anti-cancer effects</w:t>
      </w:r>
      <w:r w:rsidR="00CD0130" w:rsidRPr="00A87365">
        <w:rPr>
          <w:rFonts w:ascii="Times New Roman" w:hAnsi="Times New Roman" w:cs="Times New Roman"/>
          <w:sz w:val="20"/>
          <w:szCs w:val="20"/>
        </w:rPr>
        <w:t xml:space="preserve"> </w:t>
      </w:r>
      <w:r w:rsidR="00CD0130" w:rsidRPr="00A87365">
        <w:rPr>
          <w:rFonts w:ascii="Times New Roman" w:hAnsi="Times New Roman" w:cs="Times New Roman"/>
          <w:sz w:val="20"/>
          <w:szCs w:val="20"/>
        </w:rPr>
        <w:fldChar w:fldCharType="begin"/>
      </w:r>
      <w:r w:rsidR="00CD0130" w:rsidRPr="00A87365">
        <w:rPr>
          <w:rFonts w:ascii="Times New Roman" w:hAnsi="Times New Roman" w:cs="Times New Roman"/>
          <w:sz w:val="20"/>
          <w:szCs w:val="20"/>
        </w:rPr>
        <w:instrText xml:space="preserve"> ADDIN EN.CITE &lt;EndNote&gt;&lt;Cite&gt;&lt;Author&gt;Kelly&lt;/Author&gt;&lt;Year&gt;2003&lt;/Year&gt;&lt;RecNum&gt;58&lt;/RecNum&gt;&lt;DisplayText&gt;(Kelly et al., 2003)&lt;/DisplayText&gt;&lt;record&gt;&lt;rec-number&gt;58&lt;/rec-number&gt;&lt;foreign-keys&gt;&lt;key app="EN" db-id="t2pwzedt2e09rpe5wzevxr2xtzsspp5f90ex" timestamp="1770156074"&gt;58&lt;/key&gt;&lt;/foreign-keys&gt;&lt;ref-type name="Journal Article"&gt;17&lt;/ref-type&gt;&lt;contributors&gt;&lt;authors&gt;&lt;author&gt;Kelly, Owen&lt;/author&gt;&lt;author&gt;Cusack, Siobhán&lt;/author&gt;&lt;author&gt;Jewell, Christopher&lt;/author&gt;&lt;author&gt;Cashman, Kevin&lt;/author&gt;&lt;/authors&gt;&lt;/contributors&gt;&lt;titles&gt;&lt;title&gt;The effect of polyunsaturated fatty acids, including conjugated linoleic acid, on calcium absorption and bone metabolism and composition in young growing rats&lt;/title&gt;&lt;secondary-title&gt;The British journal of nutrition&lt;/secondary-title&gt;&lt;/titles&gt;&lt;periodical&gt;&lt;full-title&gt;The British journal of nutrition&lt;/full-title&gt;&lt;/periodical&gt;&lt;pages&gt;743-50&lt;/pages&gt;&lt;volume&gt;90&lt;/volume&gt;&lt;dates&gt;&lt;year&gt;2003&lt;/year&gt;&lt;pub-dates&gt;&lt;date&gt;10/01&lt;/date&gt;&lt;/pub-dates&gt;&lt;/dates&gt;&lt;urls&gt;&lt;/urls&gt;&lt;electronic-resource-num&gt;10.1079/BJN2003951&lt;/electronic-resource-num&gt;&lt;/record&gt;&lt;/Cite&gt;&lt;/EndNote&gt;</w:instrText>
      </w:r>
      <w:r w:rsidR="00CD0130" w:rsidRPr="00A87365">
        <w:rPr>
          <w:rFonts w:ascii="Times New Roman" w:hAnsi="Times New Roman" w:cs="Times New Roman"/>
          <w:sz w:val="20"/>
          <w:szCs w:val="20"/>
        </w:rPr>
        <w:fldChar w:fldCharType="separate"/>
      </w:r>
      <w:r w:rsidR="00CD0130" w:rsidRPr="00A87365">
        <w:rPr>
          <w:rFonts w:ascii="Times New Roman" w:hAnsi="Times New Roman" w:cs="Times New Roman"/>
          <w:noProof/>
          <w:sz w:val="20"/>
          <w:szCs w:val="20"/>
        </w:rPr>
        <w:t>(Kelly et al., 2003)</w:t>
      </w:r>
      <w:r w:rsidR="00CD0130" w:rsidRPr="00A87365">
        <w:rPr>
          <w:rFonts w:ascii="Times New Roman" w:hAnsi="Times New Roman" w:cs="Times New Roman"/>
          <w:sz w:val="20"/>
          <w:szCs w:val="20"/>
        </w:rPr>
        <w:fldChar w:fldCharType="end"/>
      </w:r>
      <w:r w:rsidRPr="00A87365">
        <w:rPr>
          <w:rFonts w:ascii="Times New Roman" w:hAnsi="Times New Roman" w:cs="Times New Roman"/>
          <w:sz w:val="20"/>
          <w:szCs w:val="20"/>
        </w:rPr>
        <w:t>.</w:t>
      </w:r>
      <w:r w:rsidR="00A87365">
        <w:rPr>
          <w:rFonts w:ascii="Times New Roman" w:hAnsi="Times New Roman" w:cs="Times New Roman"/>
          <w:sz w:val="20"/>
          <w:szCs w:val="20"/>
        </w:rPr>
        <w:t xml:space="preserve"> </w:t>
      </w:r>
      <w:r w:rsidRPr="00A87365">
        <w:rPr>
          <w:rFonts w:ascii="Times New Roman" w:hAnsi="Times New Roman" w:cs="Times New Roman"/>
          <w:sz w:val="20"/>
          <w:szCs w:val="20"/>
        </w:rPr>
        <w:t>The</w:t>
      </w:r>
      <w:r w:rsidR="00A87365">
        <w:rPr>
          <w:rFonts w:ascii="Times New Roman" w:hAnsi="Times New Roman" w:cs="Times New Roman"/>
          <w:sz w:val="20"/>
          <w:szCs w:val="20"/>
        </w:rPr>
        <w:t xml:space="preserve"> </w:t>
      </w:r>
      <w:r w:rsidRPr="00A87365">
        <w:rPr>
          <w:rFonts w:ascii="Times New Roman" w:hAnsi="Times New Roman" w:cs="Times New Roman"/>
          <w:sz w:val="20"/>
          <w:szCs w:val="20"/>
        </w:rPr>
        <w:t xml:space="preserve">incorporation of PSO, and consequently PA, into fat-based food products as a partial or complete replacement for saturated fats may facilitate the development of products with enhanced health-promoting properties. Therefore, this study aimed to formulate a functional fat-replacement </w:t>
      </w:r>
      <w:r w:rsidR="00675B6F" w:rsidRPr="00A87365">
        <w:rPr>
          <w:rFonts w:ascii="Times New Roman" w:hAnsi="Times New Roman" w:cs="Times New Roman"/>
          <w:sz w:val="20"/>
          <w:szCs w:val="20"/>
        </w:rPr>
        <w:t>emulsion gel</w:t>
      </w:r>
      <w:r w:rsidRPr="00A87365">
        <w:rPr>
          <w:rFonts w:ascii="Times New Roman" w:hAnsi="Times New Roman" w:cs="Times New Roman"/>
          <w:sz w:val="20"/>
          <w:szCs w:val="20"/>
        </w:rPr>
        <w:t xml:space="preserve"> and to evaluate its effects on the nutritional and sensory properties of cookies as a food model.</w:t>
      </w:r>
    </w:p>
    <w:p w14:paraId="2570E181" w14:textId="77777777" w:rsidR="006254CA" w:rsidRPr="00185B59" w:rsidRDefault="006254CA" w:rsidP="003B7121">
      <w:pPr>
        <w:spacing w:before="100" w:beforeAutospacing="1" w:after="100" w:afterAutospacing="1" w:line="240" w:lineRule="auto"/>
        <w:jc w:val="both"/>
        <w:outlineLvl w:val="1"/>
        <w:rPr>
          <w:rFonts w:ascii="Times New Roman" w:eastAsia="Times New Roman" w:hAnsi="Times New Roman" w:cs="Times New Roman"/>
          <w:b/>
          <w:bCs/>
        </w:rPr>
      </w:pPr>
      <w:r w:rsidRPr="00185B59">
        <w:rPr>
          <w:rFonts w:ascii="Times New Roman" w:eastAsia="Times New Roman" w:hAnsi="Times New Roman" w:cs="Times New Roman"/>
          <w:b/>
          <w:bCs/>
        </w:rPr>
        <w:t>2. Materials and Methods</w:t>
      </w:r>
    </w:p>
    <w:p w14:paraId="7687D73E" w14:textId="77777777" w:rsidR="006254CA" w:rsidRPr="00185B59" w:rsidRDefault="006254CA" w:rsidP="003B7121">
      <w:pPr>
        <w:spacing w:before="100" w:beforeAutospacing="1" w:after="100" w:afterAutospacing="1" w:line="240" w:lineRule="auto"/>
        <w:jc w:val="both"/>
        <w:outlineLvl w:val="2"/>
        <w:rPr>
          <w:rFonts w:ascii="Times New Roman" w:eastAsia="Times New Roman" w:hAnsi="Times New Roman" w:cs="Times New Roman"/>
          <w:b/>
          <w:bCs/>
          <w:sz w:val="20"/>
          <w:szCs w:val="20"/>
        </w:rPr>
      </w:pPr>
      <w:r w:rsidRPr="00185B59">
        <w:rPr>
          <w:rFonts w:ascii="Times New Roman" w:eastAsia="Times New Roman" w:hAnsi="Times New Roman" w:cs="Times New Roman"/>
          <w:b/>
          <w:bCs/>
          <w:sz w:val="20"/>
          <w:szCs w:val="20"/>
        </w:rPr>
        <w:t>2.1. Materials</w:t>
      </w:r>
    </w:p>
    <w:p w14:paraId="54596D5E" w14:textId="754A4CA2" w:rsidR="006254CA" w:rsidRPr="00D71BF2" w:rsidRDefault="006254CA" w:rsidP="003B7121">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Pomegranate seed oil (PSO) was obtained from Dashchin Aali Co. (Isfahan, Iran). Shortening was supplied by Ladan Co. (Tehran, Iran). Alginate (Binder 1.0, containing alginate and calcium sulphate)</w:t>
      </w:r>
      <w:r w:rsidR="001859EA">
        <w:rPr>
          <w:rFonts w:ascii="Times New Roman" w:eastAsia="Times New Roman" w:hAnsi="Times New Roman" w:cs="Times New Roman"/>
          <w:sz w:val="20"/>
          <w:szCs w:val="20"/>
        </w:rPr>
        <w:t>,</w:t>
      </w:r>
      <w:r w:rsidRPr="00D71BF2">
        <w:rPr>
          <w:rFonts w:ascii="Times New Roman" w:eastAsia="Times New Roman" w:hAnsi="Times New Roman" w:cs="Times New Roman"/>
          <w:sz w:val="20"/>
          <w:szCs w:val="20"/>
        </w:rPr>
        <w:t xml:space="preserve"> </w:t>
      </w:r>
      <w:r w:rsidR="001859EA" w:rsidRPr="00D71BF2">
        <w:rPr>
          <w:rFonts w:ascii="Times New Roman" w:eastAsia="Times New Roman" w:hAnsi="Times New Roman" w:cs="Times New Roman"/>
          <w:sz w:val="20"/>
          <w:szCs w:val="20"/>
        </w:rPr>
        <w:t xml:space="preserve">Polysorbate 80 (PS80) and </w:t>
      </w:r>
      <w:r w:rsidR="001859EA" w:rsidRPr="00D71BF2">
        <w:rPr>
          <w:rFonts w:ascii="Times New Roman" w:hAnsi="Times New Roman" w:cs="Times New Roman"/>
          <w:sz w:val="20"/>
          <w:szCs w:val="20"/>
          <w:lang w:bidi="fa-IR"/>
        </w:rPr>
        <w:t xml:space="preserve">α Tocopherol </w:t>
      </w:r>
      <w:r w:rsidR="001859EA" w:rsidRPr="00D71BF2">
        <w:rPr>
          <w:rFonts w:ascii="Times New Roman" w:eastAsia="Times New Roman" w:hAnsi="Times New Roman" w:cs="Times New Roman"/>
          <w:sz w:val="20"/>
          <w:szCs w:val="20"/>
        </w:rPr>
        <w:t xml:space="preserve">(E307) were obtained </w:t>
      </w:r>
      <w:r w:rsidRPr="00D71BF2">
        <w:rPr>
          <w:rFonts w:ascii="Times New Roman" w:eastAsia="Times New Roman" w:hAnsi="Times New Roman" w:cs="Times New Roman"/>
          <w:sz w:val="20"/>
          <w:szCs w:val="20"/>
        </w:rPr>
        <w:t>from Pouya Kabak Co. (Tehran, Iran). All-purpose wheat flour and white sugar were purchased from local supermarkets in Mashhad, Iran.</w:t>
      </w:r>
    </w:p>
    <w:p w14:paraId="05C59521" w14:textId="57DB3572" w:rsidR="006254CA" w:rsidRPr="00D71BF2" w:rsidRDefault="006254CA" w:rsidP="003B7121">
      <w:pPr>
        <w:spacing w:before="100" w:beforeAutospacing="1" w:after="100" w:afterAutospacing="1" w:line="240" w:lineRule="auto"/>
        <w:jc w:val="both"/>
        <w:outlineLvl w:val="2"/>
        <w:rPr>
          <w:rFonts w:ascii="Times New Roman" w:eastAsia="Times New Roman" w:hAnsi="Times New Roman" w:cs="Times New Roman"/>
          <w:b/>
          <w:bCs/>
          <w:sz w:val="20"/>
          <w:szCs w:val="20"/>
        </w:rPr>
      </w:pPr>
      <w:r w:rsidRPr="00D71BF2">
        <w:rPr>
          <w:rFonts w:ascii="Times New Roman" w:eastAsia="Times New Roman" w:hAnsi="Times New Roman" w:cs="Times New Roman"/>
          <w:b/>
          <w:bCs/>
          <w:sz w:val="20"/>
          <w:szCs w:val="20"/>
        </w:rPr>
        <w:t xml:space="preserve">2.2. Preparation of </w:t>
      </w:r>
      <w:r w:rsidR="00675B6F" w:rsidRPr="00D71BF2">
        <w:rPr>
          <w:rFonts w:ascii="Times New Roman" w:eastAsia="Times New Roman" w:hAnsi="Times New Roman" w:cs="Times New Roman"/>
          <w:b/>
          <w:bCs/>
          <w:sz w:val="20"/>
          <w:szCs w:val="20"/>
        </w:rPr>
        <w:t>Emulsion gel</w:t>
      </w:r>
    </w:p>
    <w:p w14:paraId="07F6CEA3" w14:textId="43C458AC" w:rsidR="006254CA" w:rsidRPr="00D71BF2" w:rsidRDefault="006254CA" w:rsidP="003B7121">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 xml:space="preserve">The pomegranate seed oil </w:t>
      </w:r>
      <w:r w:rsidR="00675B6F" w:rsidRPr="00D71BF2">
        <w:rPr>
          <w:rFonts w:ascii="Times New Roman" w:eastAsia="Times New Roman" w:hAnsi="Times New Roman" w:cs="Times New Roman"/>
          <w:sz w:val="20"/>
          <w:szCs w:val="20"/>
        </w:rPr>
        <w:t>emulsion gel</w:t>
      </w:r>
      <w:r w:rsidRPr="00D71BF2">
        <w:rPr>
          <w:rFonts w:ascii="Times New Roman" w:eastAsia="Times New Roman" w:hAnsi="Times New Roman" w:cs="Times New Roman"/>
          <w:sz w:val="20"/>
          <w:szCs w:val="20"/>
        </w:rPr>
        <w:t xml:space="preserve"> was prepared following </w:t>
      </w:r>
      <w:r w:rsidR="0099041E" w:rsidRPr="00D71BF2">
        <w:rPr>
          <w:rFonts w:ascii="Times New Roman" w:eastAsia="Times New Roman" w:hAnsi="Times New Roman" w:cs="Times New Roman"/>
          <w:sz w:val="20"/>
          <w:szCs w:val="20"/>
        </w:rPr>
        <w:t>pretreatment</w:t>
      </w:r>
      <w:r w:rsidRPr="00D71BF2">
        <w:rPr>
          <w:rFonts w:ascii="Times New Roman" w:eastAsia="Times New Roman" w:hAnsi="Times New Roman" w:cs="Times New Roman"/>
          <w:sz w:val="20"/>
          <w:szCs w:val="20"/>
        </w:rPr>
        <w:t xml:space="preserve"> inverted tube tests. The oil phase (40%, w/w), containing the hydrophobic surfactant PS80 (0.12 g per 100 g emulsion), was added to the aqueous phase and homogenized for 2 min at 16,000 rpm using an Ultra-Turrax homogenizer. After complete integration of the two phases, alginate (1.20%, w/w) was added and mixed until a homogeneous mixture was obtained. The </w:t>
      </w:r>
      <w:r w:rsidR="00675B6F" w:rsidRPr="00D71BF2">
        <w:rPr>
          <w:rFonts w:ascii="Times New Roman" w:eastAsia="Times New Roman" w:hAnsi="Times New Roman" w:cs="Times New Roman"/>
          <w:sz w:val="20"/>
          <w:szCs w:val="20"/>
        </w:rPr>
        <w:t>emulsion gel</w:t>
      </w:r>
      <w:r w:rsidRPr="00D71BF2">
        <w:rPr>
          <w:rFonts w:ascii="Times New Roman" w:eastAsia="Times New Roman" w:hAnsi="Times New Roman" w:cs="Times New Roman"/>
          <w:sz w:val="20"/>
          <w:szCs w:val="20"/>
        </w:rPr>
        <w:t xml:space="preserve"> was prepared at room temperature and stored at 4°C for 24 h </w:t>
      </w:r>
      <w:r w:rsidR="00CD0130" w:rsidRPr="00D71BF2">
        <w:rPr>
          <w:rFonts w:ascii="Times New Roman" w:eastAsia="Times New Roman" w:hAnsi="Times New Roman" w:cs="Times New Roman"/>
          <w:sz w:val="20"/>
          <w:szCs w:val="20"/>
        </w:rPr>
        <w:t>until</w:t>
      </w:r>
      <w:r w:rsidRPr="00D71BF2">
        <w:rPr>
          <w:rFonts w:ascii="Times New Roman" w:eastAsia="Times New Roman" w:hAnsi="Times New Roman" w:cs="Times New Roman"/>
          <w:sz w:val="20"/>
          <w:szCs w:val="20"/>
        </w:rPr>
        <w:t xml:space="preserve"> gelation.</w:t>
      </w:r>
    </w:p>
    <w:p w14:paraId="2261E6CF" w14:textId="77777777" w:rsidR="006254CA" w:rsidRPr="00D71BF2" w:rsidRDefault="006254CA" w:rsidP="003B7121">
      <w:pPr>
        <w:spacing w:before="100" w:beforeAutospacing="1" w:after="100" w:afterAutospacing="1" w:line="240" w:lineRule="auto"/>
        <w:jc w:val="both"/>
        <w:outlineLvl w:val="2"/>
        <w:rPr>
          <w:rFonts w:ascii="Times New Roman" w:eastAsia="Times New Roman" w:hAnsi="Times New Roman" w:cs="Times New Roman"/>
          <w:b/>
          <w:bCs/>
          <w:sz w:val="20"/>
          <w:szCs w:val="20"/>
        </w:rPr>
      </w:pPr>
      <w:r w:rsidRPr="00D71BF2">
        <w:rPr>
          <w:rFonts w:ascii="Times New Roman" w:eastAsia="Times New Roman" w:hAnsi="Times New Roman" w:cs="Times New Roman"/>
          <w:b/>
          <w:bCs/>
          <w:sz w:val="20"/>
          <w:szCs w:val="20"/>
        </w:rPr>
        <w:t>2.3. Cookie Production Process</w:t>
      </w:r>
    </w:p>
    <w:p w14:paraId="20E05164" w14:textId="034807A4" w:rsidR="006254CA" w:rsidRDefault="006254CA" w:rsidP="003B7121">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 xml:space="preserve">The control formulation consisted of sugar, shortening, and flour. White sugar and shortening or </w:t>
      </w:r>
      <w:r w:rsidR="00675B6F" w:rsidRPr="00D71BF2">
        <w:rPr>
          <w:rFonts w:ascii="Times New Roman" w:eastAsia="Times New Roman" w:hAnsi="Times New Roman" w:cs="Times New Roman"/>
          <w:sz w:val="20"/>
          <w:szCs w:val="20"/>
        </w:rPr>
        <w:t>emulsion gel</w:t>
      </w:r>
      <w:r w:rsidRPr="00D71BF2">
        <w:rPr>
          <w:rFonts w:ascii="Times New Roman" w:eastAsia="Times New Roman" w:hAnsi="Times New Roman" w:cs="Times New Roman"/>
          <w:sz w:val="20"/>
          <w:szCs w:val="20"/>
        </w:rPr>
        <w:t xml:space="preserve"> were first creamed together and then mixed with flour until a homogeneous dough was formed. For formulations containing antioxidants, </w:t>
      </w:r>
      <w:r w:rsidR="00CD0130" w:rsidRPr="00D71BF2">
        <w:rPr>
          <w:rFonts w:ascii="Times New Roman" w:hAnsi="Times New Roman" w:cs="Times New Roman"/>
          <w:sz w:val="20"/>
          <w:szCs w:val="20"/>
          <w:lang w:bidi="fa-IR"/>
        </w:rPr>
        <w:t>α-tocopherol</w:t>
      </w:r>
      <w:r w:rsidRPr="00D71BF2">
        <w:rPr>
          <w:rFonts w:ascii="Times New Roman" w:eastAsia="Times New Roman" w:hAnsi="Times New Roman" w:cs="Times New Roman"/>
          <w:sz w:val="20"/>
          <w:szCs w:val="20"/>
        </w:rPr>
        <w:t xml:space="preserve"> (200 ppm) was added during mixing. The dough was rolled onto stainless-steel baking trays, cut into uniform pieces, and baked in an oven (Unox, Italy) at 170°C for 28 min. After cooling, the cookies were packed in low-density polyethylene (LDPE) bags and stored at 23°C for </w:t>
      </w:r>
      <w:r w:rsidR="0099041E" w:rsidRPr="00D71BF2">
        <w:rPr>
          <w:rFonts w:ascii="Times New Roman" w:eastAsia="Times New Roman" w:hAnsi="Times New Roman" w:cs="Times New Roman"/>
          <w:sz w:val="20"/>
          <w:szCs w:val="20"/>
        </w:rPr>
        <w:t>30</w:t>
      </w:r>
      <w:r w:rsidRPr="00D71BF2">
        <w:rPr>
          <w:rFonts w:ascii="Times New Roman" w:eastAsia="Times New Roman" w:hAnsi="Times New Roman" w:cs="Times New Roman"/>
          <w:sz w:val="20"/>
          <w:szCs w:val="20"/>
        </w:rPr>
        <w:t xml:space="preserve"> days.</w:t>
      </w:r>
    </w:p>
    <w:p w14:paraId="5017B52C" w14:textId="77777777" w:rsidR="00D71BF2" w:rsidRDefault="00D71BF2" w:rsidP="003B7121">
      <w:pPr>
        <w:spacing w:before="100" w:beforeAutospacing="1" w:after="100" w:afterAutospacing="1" w:line="240" w:lineRule="auto"/>
        <w:jc w:val="both"/>
        <w:rPr>
          <w:rFonts w:ascii="Times New Roman" w:eastAsia="Times New Roman" w:hAnsi="Times New Roman" w:cs="Times New Roman"/>
          <w:sz w:val="20"/>
          <w:szCs w:val="20"/>
        </w:rPr>
      </w:pPr>
    </w:p>
    <w:p w14:paraId="41F8BD8F" w14:textId="77777777" w:rsidR="00D71BF2" w:rsidRPr="00D71BF2" w:rsidRDefault="00D71BF2" w:rsidP="003B7121">
      <w:pPr>
        <w:spacing w:before="100" w:beforeAutospacing="1" w:after="100" w:afterAutospacing="1" w:line="240" w:lineRule="auto"/>
        <w:jc w:val="both"/>
        <w:rPr>
          <w:rFonts w:ascii="Times New Roman" w:eastAsia="Times New Roman" w:hAnsi="Times New Roman" w:cs="Times New Roman"/>
          <w:sz w:val="20"/>
          <w:szCs w:val="20"/>
        </w:rPr>
      </w:pPr>
    </w:p>
    <w:p w14:paraId="2CEE60D3" w14:textId="77777777" w:rsidR="00CA3CF9" w:rsidRDefault="00CA3CF9" w:rsidP="003B7121">
      <w:pPr>
        <w:spacing w:before="100" w:beforeAutospacing="1" w:after="100" w:afterAutospacing="1" w:line="240" w:lineRule="auto"/>
        <w:jc w:val="both"/>
        <w:outlineLvl w:val="2"/>
        <w:rPr>
          <w:rFonts w:ascii="Times New Roman" w:eastAsia="Times New Roman" w:hAnsi="Times New Roman" w:cs="Times New Roman"/>
          <w:b/>
          <w:bCs/>
          <w:sz w:val="20"/>
          <w:szCs w:val="20"/>
        </w:rPr>
      </w:pPr>
    </w:p>
    <w:p w14:paraId="589F3A06" w14:textId="4A4750AA" w:rsidR="006254CA" w:rsidRPr="00D71BF2" w:rsidRDefault="006254CA" w:rsidP="003B7121">
      <w:pPr>
        <w:spacing w:before="100" w:beforeAutospacing="1" w:after="100" w:afterAutospacing="1" w:line="240" w:lineRule="auto"/>
        <w:jc w:val="both"/>
        <w:outlineLvl w:val="2"/>
        <w:rPr>
          <w:rFonts w:ascii="Times New Roman" w:eastAsia="Times New Roman" w:hAnsi="Times New Roman" w:cs="Times New Roman"/>
          <w:b/>
          <w:bCs/>
          <w:sz w:val="20"/>
          <w:szCs w:val="20"/>
        </w:rPr>
      </w:pPr>
      <w:r w:rsidRPr="00D71BF2">
        <w:rPr>
          <w:rFonts w:ascii="Times New Roman" w:eastAsia="Times New Roman" w:hAnsi="Times New Roman" w:cs="Times New Roman"/>
          <w:b/>
          <w:bCs/>
          <w:sz w:val="20"/>
          <w:szCs w:val="20"/>
        </w:rPr>
        <w:t>2.4. Nutritional Analysis</w:t>
      </w:r>
    </w:p>
    <w:p w14:paraId="6F81EA11" w14:textId="50055B0A" w:rsidR="006254CA" w:rsidRPr="00D71BF2" w:rsidRDefault="006254CA" w:rsidP="003B7121">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Moisture, protein, and fat contents were determined according to official AOAC methods (AOAC, 2002). Carbohydrate content was calculated by difference</w:t>
      </w:r>
      <w:r w:rsidR="00CA3CF9">
        <w:rPr>
          <w:rFonts w:ascii="Times New Roman" w:eastAsia="Times New Roman" w:hAnsi="Times New Roman" w:cs="Times New Roman"/>
          <w:sz w:val="20"/>
          <w:szCs w:val="20"/>
        </w:rPr>
        <w:t xml:space="preserve"> </w:t>
      </w:r>
      <w:r w:rsidR="00D16D7F" w:rsidRPr="00D71BF2">
        <w:rPr>
          <w:rFonts w:ascii="Times New Roman" w:eastAsia="Times New Roman" w:hAnsi="Times New Roman" w:cs="Times New Roman"/>
          <w:sz w:val="20"/>
          <w:szCs w:val="20"/>
        </w:rPr>
        <w:fldChar w:fldCharType="begin"/>
      </w:r>
      <w:r w:rsidR="00D16D7F" w:rsidRPr="00D71BF2">
        <w:rPr>
          <w:rFonts w:ascii="Times New Roman" w:eastAsia="Times New Roman" w:hAnsi="Times New Roman" w:cs="Times New Roman"/>
          <w:sz w:val="20"/>
          <w:szCs w:val="20"/>
        </w:rPr>
        <w:instrText xml:space="preserve"> ADDIN EN.CITE &lt;EndNote&gt;&lt;Cite&gt;&lt;Author&gt;Arshad&lt;/Author&gt;&lt;Year&gt;2007&lt;/Year&gt;&lt;RecNum&gt;59&lt;/RecNum&gt;&lt;DisplayText&gt;(Arshad et al., 2007)&lt;/DisplayText&gt;&lt;record&gt;&lt;rec-number&gt;59&lt;/rec-number&gt;&lt;foreign-keys&gt;&lt;key app="EN" db-id="t2pwzedt2e09rpe5wzevxr2xtzsspp5f90ex" timestamp="1770156323"&gt;59&lt;/key&gt;&lt;/foreign-keys&gt;&lt;ref-type name="Journal Article"&gt;17&lt;/ref-type&gt;&lt;contributors&gt;&lt;authors&gt;&lt;author&gt;Arshad, Muhammad&lt;/author&gt;&lt;author&gt;Anjum, Faqir&lt;/author&gt;&lt;author&gt;Zahoor, Tahir&lt;/author&gt;&lt;/authors&gt;&lt;/contributors&gt;&lt;titles&gt;&lt;title&gt;Nutritional assessment of cookies supplemented with defatted wheat germ&lt;/title&gt;&lt;secondary-title&gt;Food Chemistry - FOOD CHEM&lt;/secondary-title&gt;&lt;/titles&gt;&lt;periodical&gt;&lt;full-title&gt;Food Chemistry - FOOD CHEM&lt;/full-title&gt;&lt;/periodical&gt;&lt;pages&gt;123-128&lt;/pages&gt;&lt;volume&gt;102&lt;/volume&gt;&lt;dates&gt;&lt;year&gt;2007&lt;/year&gt;&lt;pub-dates&gt;&lt;date&gt;12/31&lt;/date&gt;&lt;/pub-dates&gt;&lt;/dates&gt;&lt;urls&gt;&lt;/urls&gt;&lt;electronic-resource-num&gt;10.1016/j.foodchem.2006.04.040&lt;/electronic-resource-num&gt;&lt;/record&gt;&lt;/Cite&gt;&lt;/EndNote&gt;</w:instrText>
      </w:r>
      <w:r w:rsidR="00D16D7F" w:rsidRPr="00D71BF2">
        <w:rPr>
          <w:rFonts w:ascii="Times New Roman" w:eastAsia="Times New Roman" w:hAnsi="Times New Roman" w:cs="Times New Roman"/>
          <w:sz w:val="20"/>
          <w:szCs w:val="20"/>
        </w:rPr>
        <w:fldChar w:fldCharType="separate"/>
      </w:r>
      <w:r w:rsidR="00D16D7F" w:rsidRPr="00D71BF2">
        <w:rPr>
          <w:rFonts w:ascii="Times New Roman" w:eastAsia="Times New Roman" w:hAnsi="Times New Roman" w:cs="Times New Roman"/>
          <w:noProof/>
          <w:sz w:val="20"/>
          <w:szCs w:val="20"/>
        </w:rPr>
        <w:t>(Arshad et al., 2007)</w:t>
      </w:r>
      <w:r w:rsidR="00D16D7F" w:rsidRPr="00D71BF2">
        <w:rPr>
          <w:rFonts w:ascii="Times New Roman" w:eastAsia="Times New Roman" w:hAnsi="Times New Roman" w:cs="Times New Roman"/>
          <w:sz w:val="20"/>
          <w:szCs w:val="20"/>
        </w:rPr>
        <w:fldChar w:fldCharType="end"/>
      </w:r>
      <w:r w:rsidRPr="00D71BF2">
        <w:rPr>
          <w:rFonts w:ascii="Times New Roman" w:eastAsia="Times New Roman" w:hAnsi="Times New Roman" w:cs="Times New Roman"/>
          <w:sz w:val="20"/>
          <w:szCs w:val="20"/>
        </w:rPr>
        <w:t xml:space="preserve">. The fatty acid (FA) profile of the lipid extracts was determined using gas chromatography with flame ionization detection (GC-FID), according to the method described by </w:t>
      </w:r>
      <w:r w:rsidR="00D16D7F" w:rsidRPr="00D71BF2">
        <w:rPr>
          <w:rFonts w:ascii="Times New Roman" w:eastAsia="Times New Roman" w:hAnsi="Times New Roman" w:cs="Times New Roman"/>
          <w:noProof/>
          <w:sz w:val="20"/>
          <w:szCs w:val="20"/>
        </w:rPr>
        <w:t xml:space="preserve">Vicario </w:t>
      </w:r>
      <w:r w:rsidRPr="00D71BF2">
        <w:rPr>
          <w:rFonts w:ascii="Times New Roman" w:eastAsia="Times New Roman" w:hAnsi="Times New Roman" w:cs="Times New Roman"/>
          <w:sz w:val="20"/>
          <w:szCs w:val="20"/>
        </w:rPr>
        <w:t>et al. (2013)</w:t>
      </w:r>
      <w:r w:rsidR="00D16D7F" w:rsidRPr="00D71BF2">
        <w:rPr>
          <w:rFonts w:ascii="Times New Roman" w:eastAsia="Times New Roman" w:hAnsi="Times New Roman" w:cs="Times New Roman"/>
          <w:sz w:val="20"/>
          <w:szCs w:val="20"/>
        </w:rPr>
        <w:t xml:space="preserve"> </w:t>
      </w:r>
      <w:r w:rsidR="00D16D7F" w:rsidRPr="00D71BF2">
        <w:rPr>
          <w:rFonts w:ascii="Times New Roman" w:eastAsia="Times New Roman" w:hAnsi="Times New Roman" w:cs="Times New Roman"/>
          <w:sz w:val="20"/>
          <w:szCs w:val="20"/>
        </w:rPr>
        <w:fldChar w:fldCharType="begin"/>
      </w:r>
      <w:r w:rsidR="00D16D7F" w:rsidRPr="00D71BF2">
        <w:rPr>
          <w:rFonts w:ascii="Times New Roman" w:eastAsia="Times New Roman" w:hAnsi="Times New Roman" w:cs="Times New Roman"/>
          <w:sz w:val="20"/>
          <w:szCs w:val="20"/>
        </w:rPr>
        <w:instrText xml:space="preserve"> ADDIN EN.CITE &lt;EndNote&gt;&lt;Cite&gt;&lt;Author&gt;Vicario&lt;/Author&gt;&lt;Year&gt;2003&lt;/Year&gt;&lt;RecNum&gt;60&lt;/RecNum&gt;&lt;DisplayText&gt;(Vicario et al., 2003)&lt;/DisplayText&gt;&lt;record&gt;&lt;rec-number&gt;60&lt;/rec-number&gt;&lt;foreign-keys&gt;&lt;key app="EN" db-id="t2pwzedt2e09rpe5wzevxr2xtzsspp5f90ex" timestamp="1770156589"&gt;60&lt;/key&gt;&lt;/foreign-keys&gt;&lt;ref-type name="Journal Article"&gt;17&lt;/ref-type&gt;&lt;contributors&gt;&lt;authors&gt;&lt;author&gt;Vicario, Isabel M.&lt;/author&gt;&lt;author&gt;Griguol, Viviana&lt;/author&gt;&lt;author&gt;León-Camacho, Manuel&lt;/author&gt;&lt;/authors&gt;&lt;/contributors&gt;&lt;titles&gt;&lt;title&gt;Multivariate Characterization of the Fatty Acid Profile of Spanish Cookies and Bakery Products&lt;/title&gt;&lt;secondary-title&gt;Journal of Agricultural and Food Chemistry&lt;/secondary-title&gt;&lt;/titles&gt;&lt;periodical&gt;&lt;full-title&gt;Journal of Agricultural and Food Chemistry&lt;/full-title&gt;&lt;/periodical&gt;&lt;pages&gt;134-139&lt;/pages&gt;&lt;volume&gt;51&lt;/volume&gt;&lt;number&gt;1&lt;/number&gt;&lt;dates&gt;&lt;year&gt;2003&lt;/year&gt;&lt;pub-dates&gt;&lt;date&gt;2003/01/01&lt;/date&gt;&lt;/pub-dates&gt;&lt;/dates&gt;&lt;publisher&gt;American Chemical Society&lt;/publisher&gt;&lt;isbn&gt;0021-8561&lt;/isbn&gt;&lt;urls&gt;&lt;related-urls&gt;&lt;url&gt;https://doi.org/10.1021/jf0258297&lt;/url&gt;&lt;/related-urls&gt;&lt;/urls&gt;&lt;electronic-resource-num&gt;10.1021/jf0258297&lt;/electronic-resource-num&gt;&lt;/record&gt;&lt;/Cite&gt;&lt;/EndNote&gt;</w:instrText>
      </w:r>
      <w:r w:rsidR="00D16D7F" w:rsidRPr="00D71BF2">
        <w:rPr>
          <w:rFonts w:ascii="Times New Roman" w:eastAsia="Times New Roman" w:hAnsi="Times New Roman" w:cs="Times New Roman"/>
          <w:sz w:val="20"/>
          <w:szCs w:val="20"/>
        </w:rPr>
        <w:fldChar w:fldCharType="separate"/>
      </w:r>
      <w:r w:rsidR="00D16D7F" w:rsidRPr="00D71BF2">
        <w:rPr>
          <w:rFonts w:ascii="Times New Roman" w:eastAsia="Times New Roman" w:hAnsi="Times New Roman" w:cs="Times New Roman"/>
          <w:noProof/>
          <w:sz w:val="20"/>
          <w:szCs w:val="20"/>
        </w:rPr>
        <w:t>(Vicario et al., 2003)</w:t>
      </w:r>
      <w:r w:rsidR="00D16D7F" w:rsidRPr="00D71BF2">
        <w:rPr>
          <w:rFonts w:ascii="Times New Roman" w:eastAsia="Times New Roman" w:hAnsi="Times New Roman" w:cs="Times New Roman"/>
          <w:sz w:val="20"/>
          <w:szCs w:val="20"/>
        </w:rPr>
        <w:fldChar w:fldCharType="end"/>
      </w:r>
      <w:r w:rsidRPr="00D71BF2">
        <w:rPr>
          <w:rFonts w:ascii="Times New Roman" w:eastAsia="Times New Roman" w:hAnsi="Times New Roman" w:cs="Times New Roman"/>
          <w:sz w:val="20"/>
          <w:szCs w:val="20"/>
        </w:rPr>
        <w:t>.</w:t>
      </w:r>
    </w:p>
    <w:p w14:paraId="65FD91F9" w14:textId="77777777" w:rsidR="006254CA" w:rsidRPr="00D71BF2" w:rsidRDefault="006254CA" w:rsidP="003B7121">
      <w:pPr>
        <w:spacing w:before="100" w:beforeAutospacing="1" w:after="100" w:afterAutospacing="1" w:line="240" w:lineRule="auto"/>
        <w:jc w:val="both"/>
        <w:outlineLvl w:val="2"/>
        <w:rPr>
          <w:rFonts w:ascii="Times New Roman" w:eastAsia="Times New Roman" w:hAnsi="Times New Roman" w:cs="Times New Roman"/>
          <w:b/>
          <w:bCs/>
          <w:sz w:val="20"/>
          <w:szCs w:val="20"/>
        </w:rPr>
      </w:pPr>
      <w:r w:rsidRPr="00D71BF2">
        <w:rPr>
          <w:rFonts w:ascii="Times New Roman" w:eastAsia="Times New Roman" w:hAnsi="Times New Roman" w:cs="Times New Roman"/>
          <w:b/>
          <w:bCs/>
          <w:sz w:val="20"/>
          <w:szCs w:val="20"/>
        </w:rPr>
        <w:t>2.5. Texture Analysis (Hardness)</w:t>
      </w:r>
    </w:p>
    <w:p w14:paraId="4BD5EAC7" w14:textId="31B3A3D6" w:rsidR="006254CA" w:rsidRPr="00D71BF2" w:rsidRDefault="006254CA" w:rsidP="003B7121">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 xml:space="preserve">Cookie hardness was measured using a texture analyzer. Samples were compressed at a speed of 1.0 mm/s to a distance of 5.0 mm. A 1-inch cylindrical probe (P/1R) and a trigger force of 0.05 N were used. Four cookies from each formulation were analyzed on days 0, </w:t>
      </w:r>
      <w:r w:rsidR="0099041E" w:rsidRPr="00D71BF2">
        <w:rPr>
          <w:rFonts w:ascii="Times New Roman" w:eastAsia="Times New Roman" w:hAnsi="Times New Roman" w:cs="Times New Roman"/>
          <w:sz w:val="20"/>
          <w:szCs w:val="20"/>
        </w:rPr>
        <w:t>10</w:t>
      </w:r>
      <w:r w:rsidRPr="00D71BF2">
        <w:rPr>
          <w:rFonts w:ascii="Times New Roman" w:eastAsia="Times New Roman" w:hAnsi="Times New Roman" w:cs="Times New Roman"/>
          <w:sz w:val="20"/>
          <w:szCs w:val="20"/>
        </w:rPr>
        <w:t xml:space="preserve">, </w:t>
      </w:r>
      <w:r w:rsidR="0099041E" w:rsidRPr="00D71BF2">
        <w:rPr>
          <w:rFonts w:ascii="Times New Roman" w:eastAsia="Times New Roman" w:hAnsi="Times New Roman" w:cs="Times New Roman"/>
          <w:sz w:val="20"/>
          <w:szCs w:val="20"/>
        </w:rPr>
        <w:t>20</w:t>
      </w:r>
      <w:r w:rsidRPr="00D71BF2">
        <w:rPr>
          <w:rFonts w:ascii="Times New Roman" w:eastAsia="Times New Roman" w:hAnsi="Times New Roman" w:cs="Times New Roman"/>
          <w:sz w:val="20"/>
          <w:szCs w:val="20"/>
        </w:rPr>
        <w:t xml:space="preserve">, and </w:t>
      </w:r>
      <w:r w:rsidR="0099041E" w:rsidRPr="00D71BF2">
        <w:rPr>
          <w:rFonts w:ascii="Times New Roman" w:eastAsia="Times New Roman" w:hAnsi="Times New Roman" w:cs="Times New Roman"/>
          <w:sz w:val="20"/>
          <w:szCs w:val="20"/>
        </w:rPr>
        <w:t>30</w:t>
      </w:r>
      <w:r w:rsidRPr="00D71BF2">
        <w:rPr>
          <w:rFonts w:ascii="Times New Roman" w:eastAsia="Times New Roman" w:hAnsi="Times New Roman" w:cs="Times New Roman"/>
          <w:sz w:val="20"/>
          <w:szCs w:val="20"/>
        </w:rPr>
        <w:t xml:space="preserve"> of storage</w:t>
      </w:r>
      <w:r w:rsidR="00D16D7F" w:rsidRPr="00D71BF2">
        <w:rPr>
          <w:rFonts w:ascii="Times New Roman" w:eastAsia="Times New Roman" w:hAnsi="Times New Roman" w:cs="Times New Roman"/>
          <w:sz w:val="20"/>
          <w:szCs w:val="20"/>
        </w:rPr>
        <w:t xml:space="preserve"> </w:t>
      </w:r>
      <w:r w:rsidR="00D16D7F" w:rsidRPr="00D71BF2">
        <w:rPr>
          <w:rFonts w:ascii="Times New Roman" w:eastAsia="Times New Roman" w:hAnsi="Times New Roman" w:cs="Times New Roman"/>
          <w:sz w:val="20"/>
          <w:szCs w:val="20"/>
        </w:rPr>
        <w:fldChar w:fldCharType="begin"/>
      </w:r>
      <w:r w:rsidR="00D16D7F" w:rsidRPr="00D71BF2">
        <w:rPr>
          <w:rFonts w:ascii="Times New Roman" w:eastAsia="Times New Roman" w:hAnsi="Times New Roman" w:cs="Times New Roman"/>
          <w:sz w:val="20"/>
          <w:szCs w:val="20"/>
        </w:rPr>
        <w:instrText xml:space="preserve"> ADDIN EN.CITE &lt;EndNote&gt;&lt;Cite&gt;&lt;Author&gt;Romeo&lt;/Author&gt;&lt;Year&gt;2010&lt;/Year&gt;&lt;RecNum&gt;61&lt;/RecNum&gt;&lt;DisplayText&gt;(Romeo et al., 2010)&lt;/DisplayText&gt;&lt;record&gt;&lt;rec-number&gt;61&lt;/rec-number&gt;&lt;foreign-keys&gt;&lt;key app="EN" db-id="t2pwzedt2e09rpe5wzevxr2xtzsspp5f90ex" timestamp="1770156679"&gt;61&lt;/key&gt;&lt;/foreign-keys&gt;&lt;ref-type name="Journal Article"&gt;17&lt;/ref-type&gt;&lt;contributors&gt;&lt;authors&gt;&lt;author&gt;Romeo, Flora&lt;/author&gt;&lt;author&gt;Luca, S.&lt;/author&gt;&lt;author&gt;Piscopo, Amalia&lt;/author&gt;&lt;author&gt;Santisi, V.&lt;/author&gt;&lt;author&gt;Poiana, Marco&lt;/author&gt;&lt;/authors&gt;&lt;/contributors&gt;&lt;titles&gt;&lt;title&gt;Shelf-life of Almond Pastry Cookies with Different Types of Packaging and Levels of Temperature&lt;/title&gt;&lt;secondary-title&gt;Food science and technology international = Ciencia y tecnología de los alimentos internacional&lt;/secondary-title&gt;&lt;/titles&gt;&lt;periodical&gt;&lt;full-title&gt;Food science and technology international = Ciencia y tecnología de los alimentos internacional&lt;/full-title&gt;&lt;/periodical&gt;&lt;pages&gt;233-40&lt;/pages&gt;&lt;volume&gt;16&lt;/volume&gt;&lt;dates&gt;&lt;year&gt;2010&lt;/year&gt;&lt;pub-dates&gt;&lt;date&gt;06/01&lt;/date&gt;&lt;/pub-dates&gt;&lt;/dates&gt;&lt;urls&gt;&lt;/urls&gt;&lt;electronic-resource-num&gt;10.1177/1082013209353836&lt;/electronic-resource-num&gt;&lt;/record&gt;&lt;/Cite&gt;&lt;/EndNote&gt;</w:instrText>
      </w:r>
      <w:r w:rsidR="00D16D7F" w:rsidRPr="00D71BF2">
        <w:rPr>
          <w:rFonts w:ascii="Times New Roman" w:eastAsia="Times New Roman" w:hAnsi="Times New Roman" w:cs="Times New Roman"/>
          <w:sz w:val="20"/>
          <w:szCs w:val="20"/>
        </w:rPr>
        <w:fldChar w:fldCharType="separate"/>
      </w:r>
      <w:r w:rsidR="00D16D7F" w:rsidRPr="00D71BF2">
        <w:rPr>
          <w:rFonts w:ascii="Times New Roman" w:eastAsia="Times New Roman" w:hAnsi="Times New Roman" w:cs="Times New Roman"/>
          <w:noProof/>
          <w:sz w:val="20"/>
          <w:szCs w:val="20"/>
        </w:rPr>
        <w:t>(Romeo et al., 2010)</w:t>
      </w:r>
      <w:r w:rsidR="00D16D7F" w:rsidRPr="00D71BF2">
        <w:rPr>
          <w:rFonts w:ascii="Times New Roman" w:eastAsia="Times New Roman" w:hAnsi="Times New Roman" w:cs="Times New Roman"/>
          <w:sz w:val="20"/>
          <w:szCs w:val="20"/>
        </w:rPr>
        <w:fldChar w:fldCharType="end"/>
      </w:r>
      <w:r w:rsidRPr="00D71BF2">
        <w:rPr>
          <w:rFonts w:ascii="Times New Roman" w:eastAsia="Times New Roman" w:hAnsi="Times New Roman" w:cs="Times New Roman"/>
          <w:sz w:val="20"/>
          <w:szCs w:val="20"/>
        </w:rPr>
        <w:t>.</w:t>
      </w:r>
    </w:p>
    <w:p w14:paraId="689CAEA8" w14:textId="77777777" w:rsidR="006254CA" w:rsidRPr="00D71BF2" w:rsidRDefault="006254CA" w:rsidP="003B7121">
      <w:pPr>
        <w:spacing w:before="100" w:beforeAutospacing="1" w:after="100" w:afterAutospacing="1" w:line="240" w:lineRule="auto"/>
        <w:jc w:val="both"/>
        <w:outlineLvl w:val="2"/>
        <w:rPr>
          <w:rFonts w:ascii="Times New Roman" w:eastAsia="Times New Roman" w:hAnsi="Times New Roman" w:cs="Times New Roman"/>
          <w:b/>
          <w:bCs/>
          <w:sz w:val="20"/>
          <w:szCs w:val="20"/>
        </w:rPr>
      </w:pPr>
      <w:r w:rsidRPr="00D71BF2">
        <w:rPr>
          <w:rFonts w:ascii="Times New Roman" w:eastAsia="Times New Roman" w:hAnsi="Times New Roman" w:cs="Times New Roman"/>
          <w:b/>
          <w:bCs/>
          <w:sz w:val="20"/>
          <w:szCs w:val="20"/>
        </w:rPr>
        <w:t>2.6. Oxidative Stability</w:t>
      </w:r>
    </w:p>
    <w:p w14:paraId="3D757F1D" w14:textId="3267EAD1" w:rsidR="00D16D7F" w:rsidRPr="00D71BF2" w:rsidRDefault="006254CA" w:rsidP="00D16D7F">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 xml:space="preserve">Oxidative stability was evaluated by measuring </w:t>
      </w:r>
      <w:r w:rsidR="0099041E" w:rsidRPr="00D71BF2">
        <w:rPr>
          <w:rFonts w:ascii="Times New Roman" w:eastAsia="Times New Roman" w:hAnsi="Times New Roman" w:cs="Times New Roman"/>
          <w:sz w:val="20"/>
          <w:szCs w:val="20"/>
        </w:rPr>
        <w:t>T</w:t>
      </w:r>
      <w:r w:rsidRPr="00D71BF2">
        <w:rPr>
          <w:rFonts w:ascii="Times New Roman" w:eastAsia="Times New Roman" w:hAnsi="Times New Roman" w:cs="Times New Roman"/>
          <w:sz w:val="20"/>
          <w:szCs w:val="20"/>
        </w:rPr>
        <w:t xml:space="preserve">hiobarbituric acid reactive substances (TBARS) on days 0, </w:t>
      </w:r>
      <w:r w:rsidR="0099041E" w:rsidRPr="00D71BF2">
        <w:rPr>
          <w:rFonts w:ascii="Times New Roman" w:eastAsia="Times New Roman" w:hAnsi="Times New Roman" w:cs="Times New Roman"/>
          <w:sz w:val="20"/>
          <w:szCs w:val="20"/>
        </w:rPr>
        <w:t>10</w:t>
      </w:r>
      <w:r w:rsidRPr="00D71BF2">
        <w:rPr>
          <w:rFonts w:ascii="Times New Roman" w:eastAsia="Times New Roman" w:hAnsi="Times New Roman" w:cs="Times New Roman"/>
          <w:sz w:val="20"/>
          <w:szCs w:val="20"/>
        </w:rPr>
        <w:t xml:space="preserve">, </w:t>
      </w:r>
      <w:r w:rsidR="0099041E" w:rsidRPr="00D71BF2">
        <w:rPr>
          <w:rFonts w:ascii="Times New Roman" w:eastAsia="Times New Roman" w:hAnsi="Times New Roman" w:cs="Times New Roman"/>
          <w:sz w:val="20"/>
          <w:szCs w:val="20"/>
        </w:rPr>
        <w:t>20</w:t>
      </w:r>
      <w:r w:rsidRPr="00D71BF2">
        <w:rPr>
          <w:rFonts w:ascii="Times New Roman" w:eastAsia="Times New Roman" w:hAnsi="Times New Roman" w:cs="Times New Roman"/>
          <w:sz w:val="20"/>
          <w:szCs w:val="20"/>
        </w:rPr>
        <w:t xml:space="preserve">, and </w:t>
      </w:r>
      <w:r w:rsidR="0099041E" w:rsidRPr="00D71BF2">
        <w:rPr>
          <w:rFonts w:ascii="Times New Roman" w:eastAsia="Times New Roman" w:hAnsi="Times New Roman" w:cs="Times New Roman"/>
          <w:sz w:val="20"/>
          <w:szCs w:val="20"/>
        </w:rPr>
        <w:t>30</w:t>
      </w:r>
      <w:r w:rsidRPr="00D71BF2">
        <w:rPr>
          <w:rFonts w:ascii="Times New Roman" w:eastAsia="Times New Roman" w:hAnsi="Times New Roman" w:cs="Times New Roman"/>
          <w:sz w:val="20"/>
          <w:szCs w:val="20"/>
        </w:rPr>
        <w:t xml:space="preserve"> of storage</w:t>
      </w:r>
      <w:r w:rsidR="00D16D7F" w:rsidRPr="00D71BF2">
        <w:rPr>
          <w:rFonts w:ascii="Times New Roman" w:eastAsia="Times New Roman" w:hAnsi="Times New Roman" w:cs="Times New Roman"/>
          <w:sz w:val="20"/>
          <w:szCs w:val="20"/>
        </w:rPr>
        <w:t xml:space="preserve"> </w:t>
      </w:r>
      <w:r w:rsidR="00D16D7F" w:rsidRPr="00D71BF2">
        <w:rPr>
          <w:rFonts w:ascii="Times New Roman" w:eastAsia="Times New Roman" w:hAnsi="Times New Roman" w:cs="Times New Roman"/>
          <w:sz w:val="20"/>
          <w:szCs w:val="20"/>
        </w:rPr>
        <w:fldChar w:fldCharType="begin"/>
      </w:r>
      <w:r w:rsidR="00D16D7F" w:rsidRPr="00D71BF2">
        <w:rPr>
          <w:rFonts w:ascii="Times New Roman" w:eastAsia="Times New Roman" w:hAnsi="Times New Roman" w:cs="Times New Roman"/>
          <w:sz w:val="20"/>
          <w:szCs w:val="20"/>
        </w:rPr>
        <w:instrText xml:space="preserve"> ADDIN EN.CITE &lt;EndNote&gt;&lt;Cite&gt;&lt;Author&gt;Bialek&lt;/Author&gt;&lt;Year&gt;2015&lt;/Year&gt;&lt;RecNum&gt;62&lt;/RecNum&gt;&lt;DisplayText&gt;(Bialek et al., 2015)&lt;/DisplayText&gt;&lt;record&gt;&lt;rec-number&gt;62&lt;/rec-number&gt;&lt;foreign-keys&gt;&lt;key app="EN" db-id="t2pwzedt2e09rpe5wzevxr2xtzsspp5f90ex" timestamp="1770156768"&gt;62&lt;/key&gt;&lt;/foreign-keys&gt;&lt;ref-type name="Journal Article"&gt;17&lt;/ref-type&gt;&lt;contributors&gt;&lt;authors&gt;&lt;author&gt;Bialek, Malgorzata&lt;/author&gt;&lt;author&gt;Rutkowska, Jaroslawa&lt;/author&gt;&lt;author&gt;Bialek, Agnieszka&lt;/author&gt;&lt;author&gt;Adamska, Agata&lt;/author&gt;&lt;/authors&gt;&lt;/contributors&gt;&lt;titles&gt;&lt;title&gt;Oxidative Stability of Lipid Fraction of Cookies Enriched with Chokeberry Polyphenols Extract&lt;/title&gt;&lt;secondary-title&gt;Polish Journal of Food and Nutrition Sciences&lt;/secondary-title&gt;&lt;/titles&gt;&lt;periodical&gt;&lt;full-title&gt;Polish Journal of Food and Nutrition Sciences&lt;/full-title&gt;&lt;/periodical&gt;&lt;pages&gt;77-84&lt;/pages&gt;&lt;volume&gt;66&lt;/volume&gt;&lt;dates&gt;&lt;year&gt;2015&lt;/year&gt;&lt;pub-dates&gt;&lt;date&gt;10/19&lt;/date&gt;&lt;/pub-dates&gt;&lt;/dates&gt;&lt;urls&gt;&lt;/urls&gt;&lt;electronic-resource-num&gt;10.1515/pjfns-2015-0027&lt;/electronic-resource-num&gt;&lt;/record&gt;&lt;/Cite&gt;&lt;/EndNote&gt;</w:instrText>
      </w:r>
      <w:r w:rsidR="00D16D7F" w:rsidRPr="00D71BF2">
        <w:rPr>
          <w:rFonts w:ascii="Times New Roman" w:eastAsia="Times New Roman" w:hAnsi="Times New Roman" w:cs="Times New Roman"/>
          <w:sz w:val="20"/>
          <w:szCs w:val="20"/>
        </w:rPr>
        <w:fldChar w:fldCharType="separate"/>
      </w:r>
      <w:r w:rsidR="00D16D7F" w:rsidRPr="00D71BF2">
        <w:rPr>
          <w:rFonts w:ascii="Times New Roman" w:eastAsia="Times New Roman" w:hAnsi="Times New Roman" w:cs="Times New Roman"/>
          <w:noProof/>
          <w:sz w:val="20"/>
          <w:szCs w:val="20"/>
        </w:rPr>
        <w:t>(Bialek et al., 2015)</w:t>
      </w:r>
      <w:r w:rsidR="00D16D7F" w:rsidRPr="00D71BF2">
        <w:rPr>
          <w:rFonts w:ascii="Times New Roman" w:eastAsia="Times New Roman" w:hAnsi="Times New Roman" w:cs="Times New Roman"/>
          <w:sz w:val="20"/>
          <w:szCs w:val="20"/>
        </w:rPr>
        <w:fldChar w:fldCharType="end"/>
      </w:r>
      <w:r w:rsidR="00D16D7F" w:rsidRPr="00D71BF2">
        <w:rPr>
          <w:rFonts w:ascii="Times New Roman" w:eastAsia="Times New Roman" w:hAnsi="Times New Roman" w:cs="Times New Roman"/>
          <w:sz w:val="20"/>
          <w:szCs w:val="20"/>
        </w:rPr>
        <w:t>.</w:t>
      </w:r>
    </w:p>
    <w:p w14:paraId="3EB344CE" w14:textId="527A6B5C" w:rsidR="006254CA" w:rsidRPr="00D71BF2" w:rsidRDefault="006254CA" w:rsidP="00D16D7F">
      <w:pPr>
        <w:spacing w:before="100" w:beforeAutospacing="1" w:after="100" w:afterAutospacing="1" w:line="240" w:lineRule="auto"/>
        <w:jc w:val="both"/>
        <w:rPr>
          <w:rFonts w:ascii="Times New Roman" w:eastAsia="Times New Roman" w:hAnsi="Times New Roman" w:cs="Times New Roman"/>
          <w:b/>
          <w:bCs/>
          <w:sz w:val="20"/>
          <w:szCs w:val="20"/>
        </w:rPr>
      </w:pPr>
      <w:r w:rsidRPr="00D71BF2">
        <w:rPr>
          <w:rFonts w:ascii="Times New Roman" w:eastAsia="Times New Roman" w:hAnsi="Times New Roman" w:cs="Times New Roman"/>
          <w:b/>
          <w:bCs/>
          <w:sz w:val="20"/>
          <w:szCs w:val="20"/>
        </w:rPr>
        <w:t>2.7. Sensory Analysis</w:t>
      </w:r>
    </w:p>
    <w:p w14:paraId="57D2C3B9" w14:textId="7882670C" w:rsidR="00D71BF2" w:rsidRPr="00D71BF2" w:rsidRDefault="006254CA" w:rsidP="00D71BF2">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Sensory evaluation was conducted by a trained panel of 60 adult using a nine-point hedonic scale to evaluate overall acceptability</w:t>
      </w:r>
      <w:r w:rsidR="00D16D7F" w:rsidRPr="00D71BF2">
        <w:rPr>
          <w:rFonts w:ascii="Times New Roman" w:eastAsia="Times New Roman" w:hAnsi="Times New Roman" w:cs="Times New Roman"/>
          <w:sz w:val="20"/>
          <w:szCs w:val="20"/>
        </w:rPr>
        <w:t xml:space="preserve"> </w:t>
      </w:r>
      <w:r w:rsidR="00D16D7F" w:rsidRPr="00D71BF2">
        <w:rPr>
          <w:rFonts w:ascii="Times New Roman" w:eastAsia="Times New Roman" w:hAnsi="Times New Roman" w:cs="Times New Roman"/>
          <w:sz w:val="20"/>
          <w:szCs w:val="20"/>
        </w:rPr>
        <w:fldChar w:fldCharType="begin"/>
      </w:r>
      <w:r w:rsidR="00D16D7F" w:rsidRPr="00D71BF2">
        <w:rPr>
          <w:rFonts w:ascii="Times New Roman" w:eastAsia="Times New Roman" w:hAnsi="Times New Roman" w:cs="Times New Roman"/>
          <w:sz w:val="20"/>
          <w:szCs w:val="20"/>
        </w:rPr>
        <w:instrText xml:space="preserve"> ADDIN EN.CITE &lt;EndNote&gt;&lt;Cite&gt;&lt;Author&gt;Omary&lt;/Author&gt;&lt;Year&gt;2009&lt;/Year&gt;&lt;RecNum&gt;63&lt;/RecNum&gt;&lt;DisplayText&gt;(Omary et al., 2009)&lt;/DisplayText&gt;&lt;record&gt;&lt;rec-number&gt;63&lt;/rec-number&gt;&lt;foreign-keys&gt;&lt;key app="EN" db-id="t2pwzedt2e09rpe5wzevxr2xtzsspp5f90ex" timestamp="1770156830"&gt;63&lt;/key&gt;&lt;/foreign-keys&gt;&lt;ref-type name="Journal Article"&gt;17&lt;/ref-type&gt;&lt;contributors&gt;&lt;authors&gt;&lt;author&gt;Omary, María&lt;/author&gt;&lt;author&gt;Rosentrater, Kurt&lt;/author&gt;&lt;author&gt;Lewis, Douglas&lt;/author&gt;&lt;author&gt;Arndt, Elizabeth&lt;/author&gt;&lt;author&gt;Frost, Diana&lt;/author&gt;&lt;author&gt;Winstone, Lauren&lt;/author&gt;&lt;/authors&gt;&lt;/contributors&gt;&lt;titles&gt;&lt;title&gt;Sensory Evaluation of Barley Chocolate Chip Cookies by Consumers with Different Demographic Background and Eating Patterns&lt;/title&gt;&lt;secondary-title&gt;Cereal Chemistry&lt;/secondary-title&gt;&lt;/titles&gt;&lt;periodical&gt;&lt;full-title&gt;Cereal Chemistry&lt;/full-title&gt;&lt;/periodical&gt;&lt;volume&gt;86&lt;/volume&gt;&lt;dates&gt;&lt;year&gt;2009&lt;/year&gt;&lt;pub-dates&gt;&lt;date&gt;09/01&lt;/date&gt;&lt;/pub-dates&gt;&lt;/dates&gt;&lt;urls&gt;&lt;/urls&gt;&lt;electronic-resource-num&gt;10.1094/CCHEM-86-5-0565&lt;/electronic-resource-num&gt;&lt;/record&gt;&lt;/Cite&gt;&lt;/EndNote&gt;</w:instrText>
      </w:r>
      <w:r w:rsidR="00D16D7F" w:rsidRPr="00D71BF2">
        <w:rPr>
          <w:rFonts w:ascii="Times New Roman" w:eastAsia="Times New Roman" w:hAnsi="Times New Roman" w:cs="Times New Roman"/>
          <w:sz w:val="20"/>
          <w:szCs w:val="20"/>
        </w:rPr>
        <w:fldChar w:fldCharType="separate"/>
      </w:r>
      <w:r w:rsidR="00D16D7F" w:rsidRPr="00D71BF2">
        <w:rPr>
          <w:rFonts w:ascii="Times New Roman" w:eastAsia="Times New Roman" w:hAnsi="Times New Roman" w:cs="Times New Roman"/>
          <w:noProof/>
          <w:sz w:val="20"/>
          <w:szCs w:val="20"/>
        </w:rPr>
        <w:t>(Omary et al., 2009)</w:t>
      </w:r>
      <w:r w:rsidR="00D16D7F" w:rsidRPr="00D71BF2">
        <w:rPr>
          <w:rFonts w:ascii="Times New Roman" w:eastAsia="Times New Roman" w:hAnsi="Times New Roman" w:cs="Times New Roman"/>
          <w:sz w:val="20"/>
          <w:szCs w:val="20"/>
        </w:rPr>
        <w:fldChar w:fldCharType="end"/>
      </w:r>
      <w:r w:rsidRPr="00D71BF2">
        <w:rPr>
          <w:rFonts w:ascii="Times New Roman" w:eastAsia="Times New Roman" w:hAnsi="Times New Roman" w:cs="Times New Roman"/>
          <w:sz w:val="20"/>
          <w:szCs w:val="20"/>
        </w:rPr>
        <w:t>.</w:t>
      </w:r>
    </w:p>
    <w:p w14:paraId="45F40A0A" w14:textId="77777777" w:rsidR="006254CA" w:rsidRPr="00D71BF2" w:rsidRDefault="006254CA" w:rsidP="003B7121">
      <w:pPr>
        <w:spacing w:before="100" w:beforeAutospacing="1" w:after="100" w:afterAutospacing="1" w:line="240" w:lineRule="auto"/>
        <w:jc w:val="both"/>
        <w:outlineLvl w:val="2"/>
        <w:rPr>
          <w:rFonts w:ascii="Times New Roman" w:eastAsia="Times New Roman" w:hAnsi="Times New Roman" w:cs="Times New Roman"/>
          <w:b/>
          <w:bCs/>
          <w:sz w:val="20"/>
          <w:szCs w:val="20"/>
        </w:rPr>
      </w:pPr>
      <w:r w:rsidRPr="00D71BF2">
        <w:rPr>
          <w:rFonts w:ascii="Times New Roman" w:eastAsia="Times New Roman" w:hAnsi="Times New Roman" w:cs="Times New Roman"/>
          <w:b/>
          <w:bCs/>
          <w:sz w:val="20"/>
          <w:szCs w:val="20"/>
        </w:rPr>
        <w:t>2.8. Statistical Analysis</w:t>
      </w:r>
    </w:p>
    <w:p w14:paraId="3E31F6FA" w14:textId="0BA773D8" w:rsidR="006254CA" w:rsidRPr="00D71BF2" w:rsidRDefault="006254CA" w:rsidP="003B7121">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 xml:space="preserve">Statistical analysis was performed using </w:t>
      </w:r>
      <w:r w:rsidR="0099041E" w:rsidRPr="00D71BF2">
        <w:rPr>
          <w:rFonts w:ascii="Times New Roman" w:eastAsia="Times New Roman" w:hAnsi="Times New Roman" w:cs="Times New Roman"/>
          <w:sz w:val="20"/>
          <w:szCs w:val="20"/>
        </w:rPr>
        <w:t>SPSS</w:t>
      </w:r>
      <w:r w:rsidRPr="00D71BF2">
        <w:rPr>
          <w:rFonts w:ascii="Times New Roman" w:eastAsia="Times New Roman" w:hAnsi="Times New Roman" w:cs="Times New Roman"/>
          <w:sz w:val="20"/>
          <w:szCs w:val="20"/>
        </w:rPr>
        <w:t xml:space="preserve"> version </w:t>
      </w:r>
      <w:r w:rsidR="0099041E" w:rsidRPr="00D71BF2">
        <w:rPr>
          <w:rFonts w:ascii="Times New Roman" w:eastAsia="Times New Roman" w:hAnsi="Times New Roman" w:cs="Times New Roman"/>
          <w:sz w:val="20"/>
          <w:szCs w:val="20"/>
        </w:rPr>
        <w:t>2</w:t>
      </w:r>
      <w:r w:rsidR="00DD0A6E" w:rsidRPr="00D71BF2">
        <w:rPr>
          <w:rFonts w:ascii="Times New Roman" w:eastAsia="Times New Roman" w:hAnsi="Times New Roman" w:cs="Times New Roman"/>
          <w:sz w:val="20"/>
          <w:szCs w:val="20"/>
        </w:rPr>
        <w:t>1</w:t>
      </w:r>
      <w:r w:rsidR="0099041E" w:rsidRPr="00D71BF2">
        <w:rPr>
          <w:rFonts w:ascii="Times New Roman" w:eastAsia="Times New Roman" w:hAnsi="Times New Roman" w:cs="Times New Roman"/>
          <w:sz w:val="20"/>
          <w:szCs w:val="20"/>
        </w:rPr>
        <w:t xml:space="preserve">. </w:t>
      </w:r>
      <w:r w:rsidRPr="00D71BF2">
        <w:rPr>
          <w:rFonts w:ascii="Times New Roman" w:eastAsia="Times New Roman" w:hAnsi="Times New Roman" w:cs="Times New Roman"/>
          <w:sz w:val="20"/>
          <w:szCs w:val="20"/>
        </w:rPr>
        <w:t xml:space="preserve">One-way analysis of variance (ANOVA) was used to assess significant differences among formulations and storage times. Differences were considered statistically significant at </w:t>
      </w:r>
      <w:r w:rsidRPr="00D71BF2">
        <w:rPr>
          <w:rFonts w:ascii="Times New Roman" w:eastAsia="Times New Roman" w:hAnsi="Times New Roman" w:cs="Times New Roman"/>
          <w:i/>
          <w:iCs/>
          <w:sz w:val="20"/>
          <w:szCs w:val="20"/>
        </w:rPr>
        <w:t>P</w:t>
      </w:r>
      <w:r w:rsidRPr="00D71BF2">
        <w:rPr>
          <w:rFonts w:ascii="Times New Roman" w:eastAsia="Times New Roman" w:hAnsi="Times New Roman" w:cs="Times New Roman"/>
          <w:sz w:val="20"/>
          <w:szCs w:val="20"/>
        </w:rPr>
        <w:t xml:space="preserve"> </w:t>
      </w:r>
      <w:r w:rsidR="00D16D7F" w:rsidRPr="00D71BF2">
        <w:rPr>
          <w:rFonts w:ascii="Times New Roman" w:eastAsia="Times New Roman" w:hAnsi="Times New Roman" w:cs="Times New Roman"/>
          <w:sz w:val="20"/>
          <w:szCs w:val="20"/>
        </w:rPr>
        <w:t>&lt;</w:t>
      </w:r>
      <w:r w:rsidRPr="00D71BF2">
        <w:rPr>
          <w:rFonts w:ascii="Times New Roman" w:eastAsia="Times New Roman" w:hAnsi="Times New Roman" w:cs="Times New Roman"/>
          <w:sz w:val="20"/>
          <w:szCs w:val="20"/>
        </w:rPr>
        <w:t xml:space="preserve"> 0.05.</w:t>
      </w:r>
    </w:p>
    <w:p w14:paraId="3400EB20" w14:textId="77777777" w:rsidR="009249E1" w:rsidRPr="00D71BF2" w:rsidRDefault="009249E1" w:rsidP="003B7121">
      <w:pPr>
        <w:spacing w:line="240" w:lineRule="auto"/>
        <w:jc w:val="both"/>
        <w:rPr>
          <w:rFonts w:ascii="Times New Roman" w:hAnsi="Times New Roman" w:cs="Times New Roman"/>
          <w:b/>
          <w:bCs/>
          <w:lang w:bidi="fa-IR"/>
        </w:rPr>
      </w:pPr>
      <w:r w:rsidRPr="00D71BF2">
        <w:rPr>
          <w:rFonts w:ascii="Times New Roman" w:hAnsi="Times New Roman" w:cs="Times New Roman"/>
          <w:b/>
          <w:bCs/>
          <w:lang w:bidi="fa-IR"/>
        </w:rPr>
        <w:t>3. Results and Discussion</w:t>
      </w:r>
    </w:p>
    <w:p w14:paraId="595708D5" w14:textId="77777777" w:rsidR="00675B6F" w:rsidRPr="00D71BF2" w:rsidRDefault="00675B6F" w:rsidP="003B7121">
      <w:pPr>
        <w:spacing w:before="100" w:beforeAutospacing="1" w:after="100" w:afterAutospacing="1" w:line="240" w:lineRule="auto"/>
        <w:jc w:val="both"/>
        <w:outlineLvl w:val="2"/>
        <w:rPr>
          <w:rFonts w:ascii="Times New Roman" w:eastAsia="Times New Roman" w:hAnsi="Times New Roman" w:cs="Times New Roman"/>
          <w:b/>
          <w:bCs/>
          <w:sz w:val="20"/>
          <w:szCs w:val="20"/>
        </w:rPr>
      </w:pPr>
      <w:r w:rsidRPr="00D71BF2">
        <w:rPr>
          <w:rFonts w:ascii="Times New Roman" w:eastAsia="Times New Roman" w:hAnsi="Times New Roman" w:cs="Times New Roman"/>
          <w:b/>
          <w:bCs/>
          <w:sz w:val="20"/>
          <w:szCs w:val="20"/>
        </w:rPr>
        <w:t>3.1. Nutritional Composition and Lipid Profile</w:t>
      </w:r>
    </w:p>
    <w:p w14:paraId="70327BF6" w14:textId="4050D782" w:rsidR="00675B6F" w:rsidRPr="00D71BF2" w:rsidRDefault="00675B6F" w:rsidP="004565A6">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 xml:space="preserve">The </w:t>
      </w:r>
      <w:r w:rsidR="00983073" w:rsidRPr="00D71BF2">
        <w:rPr>
          <w:rFonts w:ascii="Times New Roman" w:eastAsia="Times New Roman" w:hAnsi="Times New Roman" w:cs="Times New Roman"/>
          <w:sz w:val="20"/>
          <w:szCs w:val="20"/>
        </w:rPr>
        <w:t>PSO-based cookie</w:t>
      </w:r>
      <w:r w:rsidRPr="00D71BF2">
        <w:rPr>
          <w:rFonts w:ascii="Times New Roman" w:eastAsia="Times New Roman" w:hAnsi="Times New Roman" w:cs="Times New Roman"/>
          <w:sz w:val="20"/>
          <w:szCs w:val="20"/>
        </w:rPr>
        <w:t>s exhibited up to a 40% reduction in total fat content (Table 1) and can be classified as “reduced fat</w:t>
      </w:r>
      <w:r w:rsidR="00DD0A6E" w:rsidRPr="00D71BF2">
        <w:rPr>
          <w:rFonts w:ascii="Times New Roman" w:eastAsia="Times New Roman" w:hAnsi="Times New Roman" w:cs="Times New Roman"/>
          <w:sz w:val="20"/>
          <w:szCs w:val="20"/>
        </w:rPr>
        <w:t>”</w:t>
      </w:r>
      <w:r w:rsidR="004565A6" w:rsidRPr="00D71BF2">
        <w:rPr>
          <w:rFonts w:ascii="Times New Roman" w:eastAsia="Times New Roman" w:hAnsi="Times New Roman" w:cs="Times New Roman"/>
          <w:sz w:val="20"/>
          <w:szCs w:val="20"/>
        </w:rPr>
        <w:t xml:space="preserve"> </w:t>
      </w:r>
      <w:r w:rsidR="004565A6" w:rsidRPr="00D71BF2">
        <w:rPr>
          <w:rFonts w:ascii="Times New Roman" w:eastAsia="Times New Roman" w:hAnsi="Times New Roman" w:cs="Times New Roman"/>
          <w:sz w:val="20"/>
          <w:szCs w:val="20"/>
        </w:rPr>
        <w:fldChar w:fldCharType="begin"/>
      </w:r>
      <w:r w:rsidR="004565A6" w:rsidRPr="00D71BF2">
        <w:rPr>
          <w:rFonts w:ascii="Times New Roman" w:eastAsia="Times New Roman" w:hAnsi="Times New Roman" w:cs="Times New Roman"/>
          <w:sz w:val="20"/>
          <w:szCs w:val="20"/>
        </w:rPr>
        <w:instrText xml:space="preserve"> ADDIN EN.CITE &lt;EndNote&gt;&lt;Cite&gt;&lt;Author&gt;Fadillah&lt;/Author&gt;&lt;Year&gt;2024&lt;/Year&gt;&lt;RecNum&gt;64&lt;/RecNum&gt;&lt;DisplayText&gt;(Fadillah et al., 2024)&lt;/DisplayText&gt;&lt;record&gt;&lt;rec-number&gt;64&lt;/rec-number&gt;&lt;foreign-keys&gt;&lt;key app="EN" db-id="t2pwzedt2e09rpe5wzevxr2xtzsspp5f90ex" timestamp="1770156924"&gt;64&lt;/key&gt;&lt;/foreign-keys&gt;&lt;ref-type name="Journal Article"&gt;17&lt;/ref-type&gt;&lt;contributors&gt;&lt;authors&gt;&lt;author&gt;Fadillah, Ummul&lt;/author&gt;&lt;author&gt;Dirpan, Andi&lt;/author&gt;&lt;author&gt;Syarifuddin, Adiansyah&lt;/author&gt;&lt;/authors&gt;&lt;/contributors&gt;&lt;titles&gt;&lt;title&gt;Fat replacers in food system: A focus on ingredients, fabrication methods, and applications in food products&lt;/title&gt;&lt;secondary-title&gt;Future Foods&lt;/secondary-title&gt;&lt;/titles&gt;&lt;periodical&gt;&lt;full-title&gt;Future Foods&lt;/full-title&gt;&lt;/periodical&gt;&lt;pages&gt;100490&lt;/pages&gt;&lt;volume&gt;10&lt;/volume&gt;&lt;keywords&gt;&lt;keyword&gt;Low-fat foods&lt;/keyword&gt;&lt;keyword&gt;Fat replacers&lt;/keyword&gt;&lt;keyword&gt;Protein-based replacers&lt;/keyword&gt;&lt;keyword&gt;Sensory perception&lt;/keyword&gt;&lt;/keywords&gt;&lt;dates&gt;&lt;year&gt;2024&lt;/year&gt;&lt;pub-dates&gt;&lt;date&gt;2024/12/01/&lt;/date&gt;&lt;/pub-dates&gt;&lt;/dates&gt;&lt;isbn&gt;2666-8335&lt;/isbn&gt;&lt;urls&gt;&lt;related-urls&gt;&lt;url&gt;https://www.sciencedirect.com/science/article/pii/S2666833524001941&lt;/url&gt;&lt;/related-urls&gt;&lt;/urls&gt;&lt;electronic-resource-num&gt;https://doi.org/10.1016/j.fufo.2024.100490&lt;/electronic-resource-num&gt;&lt;/record&gt;&lt;/Cite&gt;&lt;/EndNote&gt;</w:instrText>
      </w:r>
      <w:r w:rsidR="004565A6" w:rsidRPr="00D71BF2">
        <w:rPr>
          <w:rFonts w:ascii="Times New Roman" w:eastAsia="Times New Roman" w:hAnsi="Times New Roman" w:cs="Times New Roman"/>
          <w:sz w:val="20"/>
          <w:szCs w:val="20"/>
        </w:rPr>
        <w:fldChar w:fldCharType="separate"/>
      </w:r>
      <w:r w:rsidR="004565A6" w:rsidRPr="00D71BF2">
        <w:rPr>
          <w:rFonts w:ascii="Times New Roman" w:eastAsia="Times New Roman" w:hAnsi="Times New Roman" w:cs="Times New Roman"/>
          <w:noProof/>
          <w:sz w:val="20"/>
          <w:szCs w:val="20"/>
        </w:rPr>
        <w:t>(Fadillah et al., 2024)</w:t>
      </w:r>
      <w:r w:rsidR="004565A6" w:rsidRPr="00D71BF2">
        <w:rPr>
          <w:rFonts w:ascii="Times New Roman" w:eastAsia="Times New Roman" w:hAnsi="Times New Roman" w:cs="Times New Roman"/>
          <w:sz w:val="20"/>
          <w:szCs w:val="20"/>
        </w:rPr>
        <w:fldChar w:fldCharType="end"/>
      </w:r>
      <w:r w:rsidRPr="00D71BF2">
        <w:rPr>
          <w:rFonts w:ascii="Times New Roman" w:eastAsia="Times New Roman" w:hAnsi="Times New Roman" w:cs="Times New Roman"/>
          <w:sz w:val="20"/>
          <w:szCs w:val="20"/>
        </w:rPr>
        <w:t xml:space="preserve">. Their energy value was approximately 13% lower than that of the </w:t>
      </w:r>
      <w:r w:rsidR="00983073" w:rsidRPr="00D71BF2">
        <w:rPr>
          <w:rFonts w:ascii="Times New Roman" w:eastAsia="Times New Roman" w:hAnsi="Times New Roman" w:cs="Times New Roman"/>
          <w:sz w:val="20"/>
          <w:szCs w:val="20"/>
        </w:rPr>
        <w:t>shortening-based cookie</w:t>
      </w:r>
      <w:r w:rsidRPr="00D71BF2">
        <w:rPr>
          <w:rFonts w:ascii="Times New Roman" w:eastAsia="Times New Roman" w:hAnsi="Times New Roman" w:cs="Times New Roman"/>
          <w:sz w:val="20"/>
          <w:szCs w:val="20"/>
        </w:rPr>
        <w:t>s. Slight increases were observed for protein, although these were not nutritionally significant, and more pronounced increases occurred for total carbohydrates. These differences likely reflect the reduction in fat combined with similar final moisture content after baking, which increased the relative proportion of remaining nutrients.</w:t>
      </w:r>
      <w:r w:rsidR="004565A6" w:rsidRPr="00D71BF2">
        <w:rPr>
          <w:rFonts w:ascii="Times New Roman" w:eastAsia="Times New Roman" w:hAnsi="Times New Roman" w:cs="Times New Roman"/>
          <w:sz w:val="20"/>
          <w:szCs w:val="20"/>
        </w:rPr>
        <w:t xml:space="preserve"> </w:t>
      </w:r>
      <w:r w:rsidRPr="00D71BF2">
        <w:rPr>
          <w:rFonts w:ascii="Times New Roman" w:eastAsia="Times New Roman" w:hAnsi="Times New Roman" w:cs="Times New Roman"/>
          <w:sz w:val="20"/>
          <w:szCs w:val="20"/>
        </w:rPr>
        <w:t xml:space="preserve">Higher total sugar levels were also detected in the </w:t>
      </w:r>
      <w:r w:rsidR="00983073" w:rsidRPr="00D71BF2">
        <w:rPr>
          <w:rFonts w:ascii="Times New Roman" w:eastAsia="Times New Roman" w:hAnsi="Times New Roman" w:cs="Times New Roman"/>
          <w:sz w:val="20"/>
          <w:szCs w:val="20"/>
        </w:rPr>
        <w:t>PSO-based cookie</w:t>
      </w:r>
      <w:r w:rsidRPr="00D71BF2">
        <w:rPr>
          <w:rFonts w:ascii="Times New Roman" w:eastAsia="Times New Roman" w:hAnsi="Times New Roman" w:cs="Times New Roman"/>
          <w:sz w:val="20"/>
          <w:szCs w:val="20"/>
        </w:rPr>
        <w:t xml:space="preserve">s, despite both formulations containing the same initial sugar content. This may result from greater carbohydrate hydrolysis during baking due to differences in dough structure and higher initial water content in the </w:t>
      </w:r>
      <w:r w:rsidR="00CA3CF9" w:rsidRPr="00D71BF2">
        <w:rPr>
          <w:rFonts w:ascii="Times New Roman" w:eastAsia="Times New Roman" w:hAnsi="Times New Roman" w:cs="Times New Roman"/>
          <w:sz w:val="20"/>
          <w:szCs w:val="20"/>
        </w:rPr>
        <w:t xml:space="preserve">PSO-based </w:t>
      </w:r>
      <w:r w:rsidRPr="00D71BF2">
        <w:rPr>
          <w:rFonts w:ascii="Times New Roman" w:eastAsia="Times New Roman" w:hAnsi="Times New Roman" w:cs="Times New Roman"/>
          <w:sz w:val="20"/>
          <w:szCs w:val="20"/>
        </w:rPr>
        <w:t>formulation. Starch is known to hydrolyze rapidly to oligosaccharides in the presence of water</w:t>
      </w:r>
      <w:r w:rsidR="004565A6" w:rsidRPr="00D71BF2">
        <w:rPr>
          <w:rFonts w:ascii="Times New Roman" w:eastAsia="Times New Roman" w:hAnsi="Times New Roman" w:cs="Times New Roman"/>
          <w:sz w:val="20"/>
          <w:szCs w:val="20"/>
        </w:rPr>
        <w:t xml:space="preserve"> </w:t>
      </w:r>
      <w:r w:rsidR="004565A6" w:rsidRPr="00D71BF2">
        <w:rPr>
          <w:rFonts w:ascii="Times New Roman" w:eastAsia="Times New Roman" w:hAnsi="Times New Roman" w:cs="Times New Roman"/>
          <w:sz w:val="20"/>
          <w:szCs w:val="20"/>
        </w:rPr>
        <w:fldChar w:fldCharType="begin"/>
      </w:r>
      <w:r w:rsidR="004565A6" w:rsidRPr="00D71BF2">
        <w:rPr>
          <w:rFonts w:ascii="Times New Roman" w:eastAsia="Times New Roman" w:hAnsi="Times New Roman" w:cs="Times New Roman"/>
          <w:sz w:val="20"/>
          <w:szCs w:val="20"/>
        </w:rPr>
        <w:instrText xml:space="preserve"> ADDIN EN.CITE &lt;EndNote&gt;&lt;Cite&gt;&lt;Author&gt;Gujral&lt;/Author&gt;&lt;Year&gt;2003&lt;/Year&gt;&lt;RecNum&gt;65&lt;/RecNum&gt;&lt;DisplayText&gt;(Gujral et al., 2003)&lt;/DisplayText&gt;&lt;record&gt;&lt;rec-number&gt;65&lt;/rec-number&gt;&lt;foreign-keys&gt;&lt;key app="EN" db-id="t2pwzedt2e09rpe5wzevxr2xtzsspp5f90ex" timestamp="1770157044"&gt;65&lt;/key&gt;&lt;/foreign-keys&gt;&lt;ref-type name="Journal Article"&gt;17&lt;/ref-type&gt;&lt;contributors&gt;&lt;authors&gt;&lt;author&gt;Gujral, Hardeep&lt;/author&gt;&lt;author&gt;Haros, Claudia Monika&lt;/author&gt;&lt;author&gt;Rosell, Cristina&lt;/author&gt;&lt;/authors&gt;&lt;/contributors&gt;&lt;titles&gt;&lt;title&gt;Starch Hydrolyzing Enzymes for Retarding the Staling of Rice Bread&lt;/title&gt;&lt;secondary-title&gt;Cereal Chemistry&lt;/secondary-title&gt;&lt;/titles&gt;&lt;periodical&gt;&lt;full-title&gt;Cereal Chemistry&lt;/full-title&gt;&lt;/periodical&gt;&lt;pages&gt;750&lt;/pages&gt;&lt;volume&gt;80&lt;/volume&gt;&lt;dates&gt;&lt;year&gt;2003&lt;/year&gt;&lt;pub-dates&gt;&lt;date&gt;11/01&lt;/date&gt;&lt;/pub-dates&gt;&lt;/dates&gt;&lt;urls&gt;&lt;/urls&gt;&lt;electronic-resource-num&gt;10.1094/CCHEM.2003.80.6.750&lt;/electronic-resource-num&gt;&lt;/record&gt;&lt;/Cite&gt;&lt;/EndNote&gt;</w:instrText>
      </w:r>
      <w:r w:rsidR="004565A6" w:rsidRPr="00D71BF2">
        <w:rPr>
          <w:rFonts w:ascii="Times New Roman" w:eastAsia="Times New Roman" w:hAnsi="Times New Roman" w:cs="Times New Roman"/>
          <w:sz w:val="20"/>
          <w:szCs w:val="20"/>
        </w:rPr>
        <w:fldChar w:fldCharType="separate"/>
      </w:r>
      <w:r w:rsidR="004565A6" w:rsidRPr="00D71BF2">
        <w:rPr>
          <w:rFonts w:ascii="Times New Roman" w:eastAsia="Times New Roman" w:hAnsi="Times New Roman" w:cs="Times New Roman"/>
          <w:noProof/>
          <w:sz w:val="20"/>
          <w:szCs w:val="20"/>
        </w:rPr>
        <w:t>(Gujral et al., 2003)</w:t>
      </w:r>
      <w:r w:rsidR="004565A6" w:rsidRPr="00D71BF2">
        <w:rPr>
          <w:rFonts w:ascii="Times New Roman" w:eastAsia="Times New Roman" w:hAnsi="Times New Roman" w:cs="Times New Roman"/>
          <w:sz w:val="20"/>
          <w:szCs w:val="20"/>
        </w:rPr>
        <w:fldChar w:fldCharType="end"/>
      </w:r>
      <w:r w:rsidRPr="00D71BF2">
        <w:rPr>
          <w:rFonts w:ascii="Times New Roman" w:eastAsia="Times New Roman" w:hAnsi="Times New Roman" w:cs="Times New Roman"/>
          <w:sz w:val="20"/>
          <w:szCs w:val="20"/>
        </w:rPr>
        <w:t>.</w:t>
      </w:r>
      <w:r w:rsidR="00DD0A6E" w:rsidRPr="00D71BF2">
        <w:rPr>
          <w:rFonts w:ascii="Times New Roman" w:eastAsia="Times New Roman" w:hAnsi="Times New Roman" w:cs="Times New Roman"/>
          <w:sz w:val="20"/>
          <w:szCs w:val="20"/>
        </w:rPr>
        <w:t xml:space="preserve">  </w:t>
      </w:r>
    </w:p>
    <w:p w14:paraId="605B2435" w14:textId="2BA02D9D" w:rsidR="00F16318" w:rsidRPr="00D71BF2" w:rsidRDefault="00AD737B" w:rsidP="004565A6">
      <w:pPr>
        <w:spacing w:line="240" w:lineRule="auto"/>
        <w:jc w:val="center"/>
        <w:rPr>
          <w:rFonts w:ascii="Times New Roman" w:hAnsi="Times New Roman" w:cs="Times New Roman"/>
          <w:b/>
          <w:bCs/>
          <w:sz w:val="18"/>
          <w:szCs w:val="18"/>
        </w:rPr>
      </w:pPr>
      <w:r w:rsidRPr="00D71BF2">
        <w:rPr>
          <w:rFonts w:ascii="Times New Roman" w:hAnsi="Times New Roman" w:cs="Times New Roman"/>
          <w:b/>
          <w:bCs/>
          <w:sz w:val="18"/>
          <w:szCs w:val="18"/>
        </w:rPr>
        <w:t>Table 1. Nutritional composition (g/100 g) of cookie formulations.</w:t>
      </w:r>
    </w:p>
    <w:tbl>
      <w:tblPr>
        <w:tblStyle w:val="TableGrid"/>
        <w:tblW w:w="99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5"/>
        <w:gridCol w:w="1376"/>
        <w:gridCol w:w="1376"/>
        <w:gridCol w:w="1491"/>
        <w:gridCol w:w="1601"/>
        <w:gridCol w:w="1321"/>
      </w:tblGrid>
      <w:tr w:rsidR="00F16318" w:rsidRPr="00D71BF2" w14:paraId="1BC3B7D7" w14:textId="77777777" w:rsidTr="00550912">
        <w:trPr>
          <w:trHeight w:val="407"/>
        </w:trPr>
        <w:tc>
          <w:tcPr>
            <w:tcW w:w="0" w:type="auto"/>
            <w:tcBorders>
              <w:top w:val="single" w:sz="4" w:space="0" w:color="auto"/>
            </w:tcBorders>
            <w:hideMark/>
          </w:tcPr>
          <w:p w14:paraId="1DC39257" w14:textId="7F2D3D9F" w:rsidR="00F16318" w:rsidRPr="00D71BF2" w:rsidRDefault="00F16318" w:rsidP="00F16318">
            <w:pPr>
              <w:spacing w:after="160"/>
              <w:jc w:val="both"/>
              <w:rPr>
                <w:rFonts w:ascii="Times New Roman" w:hAnsi="Times New Roman" w:cs="Times New Roman"/>
                <w:sz w:val="20"/>
                <w:szCs w:val="20"/>
              </w:rPr>
            </w:pPr>
          </w:p>
        </w:tc>
        <w:tc>
          <w:tcPr>
            <w:tcW w:w="0" w:type="auto"/>
            <w:tcBorders>
              <w:top w:val="single" w:sz="4" w:space="0" w:color="auto"/>
              <w:bottom w:val="single" w:sz="4" w:space="0" w:color="auto"/>
            </w:tcBorders>
            <w:hideMark/>
          </w:tcPr>
          <w:p w14:paraId="72D1CE0C"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Moisture</w:t>
            </w:r>
          </w:p>
        </w:tc>
        <w:tc>
          <w:tcPr>
            <w:tcW w:w="0" w:type="auto"/>
            <w:tcBorders>
              <w:top w:val="single" w:sz="4" w:space="0" w:color="auto"/>
              <w:bottom w:val="single" w:sz="4" w:space="0" w:color="auto"/>
            </w:tcBorders>
            <w:hideMark/>
          </w:tcPr>
          <w:p w14:paraId="75DA9645"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Protein</w:t>
            </w:r>
          </w:p>
        </w:tc>
        <w:tc>
          <w:tcPr>
            <w:tcW w:w="0" w:type="auto"/>
            <w:tcBorders>
              <w:top w:val="single" w:sz="4" w:space="0" w:color="auto"/>
              <w:bottom w:val="single" w:sz="4" w:space="0" w:color="auto"/>
            </w:tcBorders>
            <w:hideMark/>
          </w:tcPr>
          <w:p w14:paraId="5DC3D544"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Fat</w:t>
            </w:r>
          </w:p>
        </w:tc>
        <w:tc>
          <w:tcPr>
            <w:tcW w:w="0" w:type="auto"/>
            <w:tcBorders>
              <w:top w:val="single" w:sz="4" w:space="0" w:color="auto"/>
              <w:bottom w:val="single" w:sz="4" w:space="0" w:color="auto"/>
            </w:tcBorders>
            <w:hideMark/>
          </w:tcPr>
          <w:p w14:paraId="3CD989D0"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Carbohydrates</w:t>
            </w:r>
          </w:p>
        </w:tc>
        <w:tc>
          <w:tcPr>
            <w:tcW w:w="0" w:type="auto"/>
            <w:tcBorders>
              <w:top w:val="single" w:sz="4" w:space="0" w:color="auto"/>
              <w:bottom w:val="single" w:sz="4" w:space="0" w:color="auto"/>
            </w:tcBorders>
            <w:hideMark/>
          </w:tcPr>
          <w:p w14:paraId="0088D0ED"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Total Sugar</w:t>
            </w:r>
          </w:p>
        </w:tc>
      </w:tr>
      <w:tr w:rsidR="00F16318" w:rsidRPr="00D71BF2" w14:paraId="407439D7" w14:textId="77777777" w:rsidTr="00550912">
        <w:trPr>
          <w:trHeight w:val="407"/>
        </w:trPr>
        <w:tc>
          <w:tcPr>
            <w:tcW w:w="0" w:type="auto"/>
            <w:hideMark/>
          </w:tcPr>
          <w:p w14:paraId="3E707F3C" w14:textId="77777777" w:rsidR="00F16318" w:rsidRPr="00D71BF2" w:rsidRDefault="00F16318" w:rsidP="00F16318">
            <w:pPr>
              <w:spacing w:after="160"/>
              <w:jc w:val="both"/>
              <w:rPr>
                <w:rFonts w:ascii="Times New Roman" w:hAnsi="Times New Roman" w:cs="Times New Roman"/>
                <w:sz w:val="20"/>
                <w:szCs w:val="20"/>
              </w:rPr>
            </w:pPr>
            <w:r w:rsidRPr="00D71BF2">
              <w:rPr>
                <w:rFonts w:ascii="Times New Roman" w:hAnsi="Times New Roman" w:cs="Times New Roman"/>
                <w:sz w:val="20"/>
                <w:szCs w:val="20"/>
              </w:rPr>
              <w:t>Control</w:t>
            </w:r>
          </w:p>
        </w:tc>
        <w:tc>
          <w:tcPr>
            <w:tcW w:w="0" w:type="auto"/>
            <w:tcBorders>
              <w:top w:val="single" w:sz="4" w:space="0" w:color="auto"/>
            </w:tcBorders>
            <w:hideMark/>
          </w:tcPr>
          <w:p w14:paraId="7CCDF4C0"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5.18 ± 0.18ᵃ</w:t>
            </w:r>
          </w:p>
        </w:tc>
        <w:tc>
          <w:tcPr>
            <w:tcW w:w="0" w:type="auto"/>
            <w:tcBorders>
              <w:top w:val="single" w:sz="4" w:space="0" w:color="auto"/>
            </w:tcBorders>
            <w:hideMark/>
          </w:tcPr>
          <w:p w14:paraId="04336B15"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4.13 ± 0.01ᵇ</w:t>
            </w:r>
          </w:p>
        </w:tc>
        <w:tc>
          <w:tcPr>
            <w:tcW w:w="0" w:type="auto"/>
            <w:tcBorders>
              <w:top w:val="single" w:sz="4" w:space="0" w:color="auto"/>
            </w:tcBorders>
            <w:hideMark/>
          </w:tcPr>
          <w:p w14:paraId="439FA586"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35.85 ± 0.65ᵃ</w:t>
            </w:r>
          </w:p>
        </w:tc>
        <w:tc>
          <w:tcPr>
            <w:tcW w:w="0" w:type="auto"/>
            <w:tcBorders>
              <w:top w:val="single" w:sz="4" w:space="0" w:color="auto"/>
            </w:tcBorders>
            <w:hideMark/>
          </w:tcPr>
          <w:p w14:paraId="5E9DD58D"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54.84 ± 0.51ᶜ</w:t>
            </w:r>
          </w:p>
        </w:tc>
        <w:tc>
          <w:tcPr>
            <w:tcW w:w="0" w:type="auto"/>
            <w:tcBorders>
              <w:top w:val="single" w:sz="4" w:space="0" w:color="auto"/>
            </w:tcBorders>
            <w:hideMark/>
          </w:tcPr>
          <w:p w14:paraId="68167430"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23.20ᵇ</w:t>
            </w:r>
          </w:p>
        </w:tc>
      </w:tr>
      <w:tr w:rsidR="00F16318" w:rsidRPr="00D71BF2" w14:paraId="58313563" w14:textId="77777777" w:rsidTr="00550912">
        <w:trPr>
          <w:trHeight w:val="407"/>
        </w:trPr>
        <w:tc>
          <w:tcPr>
            <w:tcW w:w="0" w:type="auto"/>
            <w:hideMark/>
          </w:tcPr>
          <w:p w14:paraId="45DBD63B" w14:textId="77777777" w:rsidR="00F16318" w:rsidRPr="00D71BF2" w:rsidRDefault="00F16318" w:rsidP="00F16318">
            <w:pPr>
              <w:spacing w:after="160"/>
              <w:jc w:val="both"/>
              <w:rPr>
                <w:rFonts w:ascii="Times New Roman" w:hAnsi="Times New Roman" w:cs="Times New Roman"/>
                <w:sz w:val="20"/>
                <w:szCs w:val="20"/>
              </w:rPr>
            </w:pPr>
            <w:r w:rsidRPr="00D71BF2">
              <w:rPr>
                <w:rFonts w:ascii="Times New Roman" w:hAnsi="Times New Roman" w:cs="Times New Roman"/>
                <w:sz w:val="20"/>
                <w:szCs w:val="20"/>
              </w:rPr>
              <w:t>Control + α-Tocopherol</w:t>
            </w:r>
          </w:p>
        </w:tc>
        <w:tc>
          <w:tcPr>
            <w:tcW w:w="0" w:type="auto"/>
            <w:hideMark/>
          </w:tcPr>
          <w:p w14:paraId="1DB66935"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5.24 ± 0.11ᵃ</w:t>
            </w:r>
          </w:p>
        </w:tc>
        <w:tc>
          <w:tcPr>
            <w:tcW w:w="0" w:type="auto"/>
            <w:hideMark/>
          </w:tcPr>
          <w:p w14:paraId="79EECC93"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4.33 ± 0.19ᵇ</w:t>
            </w:r>
          </w:p>
        </w:tc>
        <w:tc>
          <w:tcPr>
            <w:tcW w:w="0" w:type="auto"/>
            <w:hideMark/>
          </w:tcPr>
          <w:p w14:paraId="592B17B1"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35.81 ± 0.76ᵃ</w:t>
            </w:r>
          </w:p>
        </w:tc>
        <w:tc>
          <w:tcPr>
            <w:tcW w:w="0" w:type="auto"/>
            <w:hideMark/>
          </w:tcPr>
          <w:p w14:paraId="6538B78B"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54.62 ± 0.44ᶜ</w:t>
            </w:r>
          </w:p>
        </w:tc>
        <w:tc>
          <w:tcPr>
            <w:tcW w:w="0" w:type="auto"/>
            <w:hideMark/>
          </w:tcPr>
          <w:p w14:paraId="4BE62BF5"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23.21ᵇ</w:t>
            </w:r>
          </w:p>
        </w:tc>
      </w:tr>
      <w:tr w:rsidR="00F16318" w:rsidRPr="00D71BF2" w14:paraId="5D754974" w14:textId="77777777" w:rsidTr="00550912">
        <w:trPr>
          <w:trHeight w:val="407"/>
        </w:trPr>
        <w:tc>
          <w:tcPr>
            <w:tcW w:w="0" w:type="auto"/>
            <w:hideMark/>
          </w:tcPr>
          <w:p w14:paraId="72D9F991" w14:textId="77777777" w:rsidR="00F16318" w:rsidRPr="00D71BF2" w:rsidRDefault="00F16318" w:rsidP="00F16318">
            <w:pPr>
              <w:spacing w:after="160"/>
              <w:jc w:val="both"/>
              <w:rPr>
                <w:rFonts w:ascii="Times New Roman" w:hAnsi="Times New Roman" w:cs="Times New Roman"/>
                <w:sz w:val="20"/>
                <w:szCs w:val="20"/>
              </w:rPr>
            </w:pPr>
            <w:r w:rsidRPr="00D71BF2">
              <w:rPr>
                <w:rFonts w:ascii="Times New Roman" w:hAnsi="Times New Roman" w:cs="Times New Roman"/>
                <w:sz w:val="20"/>
                <w:szCs w:val="20"/>
              </w:rPr>
              <w:t>PSO-based</w:t>
            </w:r>
          </w:p>
        </w:tc>
        <w:tc>
          <w:tcPr>
            <w:tcW w:w="0" w:type="auto"/>
            <w:hideMark/>
          </w:tcPr>
          <w:p w14:paraId="2F483161"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5.86 ± 0.12ᵇ</w:t>
            </w:r>
          </w:p>
        </w:tc>
        <w:tc>
          <w:tcPr>
            <w:tcW w:w="0" w:type="auto"/>
            <w:hideMark/>
          </w:tcPr>
          <w:p w14:paraId="7F9B19E5"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4.57 ± 0.21ᵃ</w:t>
            </w:r>
          </w:p>
        </w:tc>
        <w:tc>
          <w:tcPr>
            <w:tcW w:w="0" w:type="auto"/>
            <w:hideMark/>
          </w:tcPr>
          <w:p w14:paraId="7C3D6737"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21.48 ± 0.41ᵇ</w:t>
            </w:r>
          </w:p>
        </w:tc>
        <w:tc>
          <w:tcPr>
            <w:tcW w:w="0" w:type="auto"/>
            <w:hideMark/>
          </w:tcPr>
          <w:p w14:paraId="5AADA117"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77.23 ± 0.34ᵃ</w:t>
            </w:r>
          </w:p>
        </w:tc>
        <w:tc>
          <w:tcPr>
            <w:tcW w:w="0" w:type="auto"/>
            <w:hideMark/>
          </w:tcPr>
          <w:p w14:paraId="5209CFCA"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29.80ᵃ</w:t>
            </w:r>
          </w:p>
        </w:tc>
      </w:tr>
      <w:tr w:rsidR="00E55F3F" w:rsidRPr="00D71BF2" w14:paraId="28457B15" w14:textId="77777777" w:rsidTr="00550912">
        <w:trPr>
          <w:trHeight w:val="407"/>
        </w:trPr>
        <w:tc>
          <w:tcPr>
            <w:tcW w:w="0" w:type="auto"/>
            <w:tcBorders>
              <w:bottom w:val="single" w:sz="4" w:space="0" w:color="auto"/>
            </w:tcBorders>
            <w:hideMark/>
          </w:tcPr>
          <w:p w14:paraId="778FD582" w14:textId="77777777" w:rsidR="00F16318" w:rsidRPr="00D71BF2" w:rsidRDefault="00F16318" w:rsidP="00F16318">
            <w:pPr>
              <w:spacing w:after="160"/>
              <w:jc w:val="both"/>
              <w:rPr>
                <w:rFonts w:ascii="Times New Roman" w:hAnsi="Times New Roman" w:cs="Times New Roman"/>
                <w:sz w:val="20"/>
                <w:szCs w:val="20"/>
              </w:rPr>
            </w:pPr>
            <w:r w:rsidRPr="00D71BF2">
              <w:rPr>
                <w:rFonts w:ascii="Times New Roman" w:hAnsi="Times New Roman" w:cs="Times New Roman"/>
                <w:sz w:val="20"/>
                <w:szCs w:val="20"/>
              </w:rPr>
              <w:t>PSO-based + α-Tocopherol</w:t>
            </w:r>
          </w:p>
        </w:tc>
        <w:tc>
          <w:tcPr>
            <w:tcW w:w="0" w:type="auto"/>
            <w:tcBorders>
              <w:bottom w:val="single" w:sz="4" w:space="0" w:color="auto"/>
            </w:tcBorders>
            <w:hideMark/>
          </w:tcPr>
          <w:p w14:paraId="63FECB6B"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6.01 ± 0.22ᵇ</w:t>
            </w:r>
          </w:p>
        </w:tc>
        <w:tc>
          <w:tcPr>
            <w:tcW w:w="0" w:type="auto"/>
            <w:tcBorders>
              <w:bottom w:val="single" w:sz="4" w:space="0" w:color="auto"/>
            </w:tcBorders>
            <w:hideMark/>
          </w:tcPr>
          <w:p w14:paraId="40CEB6FD"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4.57 ± 0.02ᵃ</w:t>
            </w:r>
          </w:p>
        </w:tc>
        <w:tc>
          <w:tcPr>
            <w:tcW w:w="0" w:type="auto"/>
            <w:tcBorders>
              <w:bottom w:val="single" w:sz="4" w:space="0" w:color="auto"/>
            </w:tcBorders>
            <w:hideMark/>
          </w:tcPr>
          <w:p w14:paraId="554EF00F"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21.44 ± 0.33ᵇ</w:t>
            </w:r>
          </w:p>
        </w:tc>
        <w:tc>
          <w:tcPr>
            <w:tcW w:w="0" w:type="auto"/>
            <w:tcBorders>
              <w:bottom w:val="single" w:sz="4" w:space="0" w:color="auto"/>
            </w:tcBorders>
            <w:hideMark/>
          </w:tcPr>
          <w:p w14:paraId="505C5BB8"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67.98 ± 0.64ᵇ</w:t>
            </w:r>
          </w:p>
        </w:tc>
        <w:tc>
          <w:tcPr>
            <w:tcW w:w="0" w:type="auto"/>
            <w:tcBorders>
              <w:bottom w:val="single" w:sz="4" w:space="0" w:color="auto"/>
            </w:tcBorders>
            <w:hideMark/>
          </w:tcPr>
          <w:p w14:paraId="02378DBF" w14:textId="77777777" w:rsidR="00F16318" w:rsidRPr="00D71BF2" w:rsidRDefault="00F16318" w:rsidP="00D71BF2">
            <w:pPr>
              <w:spacing w:after="160"/>
              <w:jc w:val="center"/>
              <w:rPr>
                <w:rFonts w:ascii="Times New Roman" w:hAnsi="Times New Roman" w:cs="Times New Roman"/>
                <w:sz w:val="20"/>
                <w:szCs w:val="20"/>
              </w:rPr>
            </w:pPr>
            <w:r w:rsidRPr="00D71BF2">
              <w:rPr>
                <w:rFonts w:ascii="Times New Roman" w:hAnsi="Times New Roman" w:cs="Times New Roman"/>
                <w:sz w:val="20"/>
                <w:szCs w:val="20"/>
              </w:rPr>
              <w:t>29.71ᵃ</w:t>
            </w:r>
          </w:p>
        </w:tc>
      </w:tr>
    </w:tbl>
    <w:p w14:paraId="494456DB" w14:textId="77777777" w:rsidR="00D11DD0" w:rsidRPr="00D71BF2" w:rsidRDefault="00D11DD0" w:rsidP="00D11DD0">
      <w:pPr>
        <w:spacing w:line="240" w:lineRule="auto"/>
        <w:rPr>
          <w:rFonts w:ascii="Times New Roman" w:hAnsi="Times New Roman" w:cs="Times New Roman"/>
          <w:sz w:val="18"/>
          <w:szCs w:val="18"/>
        </w:rPr>
      </w:pPr>
      <w:r w:rsidRPr="00D71BF2">
        <w:rPr>
          <w:rFonts w:ascii="Times New Roman" w:hAnsi="Times New Roman" w:cs="Times New Roman"/>
          <w:sz w:val="18"/>
          <w:szCs w:val="18"/>
        </w:rPr>
        <w:t>Values are expressed as mean ± SD (n = 3). Different superscript letters within each column indicate significant differences (p &lt; 0.05).</w:t>
      </w:r>
    </w:p>
    <w:p w14:paraId="6909A9CF" w14:textId="77777777" w:rsidR="00D71BF2" w:rsidRDefault="00D71BF2" w:rsidP="00E55F3F">
      <w:pPr>
        <w:spacing w:before="100" w:beforeAutospacing="1" w:after="100" w:afterAutospacing="1" w:line="240" w:lineRule="auto"/>
        <w:jc w:val="both"/>
        <w:rPr>
          <w:rFonts w:ascii="Times New Roman" w:eastAsia="Times New Roman" w:hAnsi="Times New Roman" w:cs="Times New Roman"/>
          <w:sz w:val="20"/>
          <w:szCs w:val="20"/>
        </w:rPr>
      </w:pPr>
    </w:p>
    <w:p w14:paraId="70B3F9B4" w14:textId="315FE41A" w:rsidR="00E55F3F" w:rsidRPr="00D71BF2" w:rsidRDefault="00E55F3F" w:rsidP="00D71BF2">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 xml:space="preserve">In addition </w:t>
      </w:r>
      <w:r w:rsidR="004565A6" w:rsidRPr="00D71BF2">
        <w:rPr>
          <w:rFonts w:ascii="Times New Roman" w:eastAsia="Times New Roman" w:hAnsi="Times New Roman" w:cs="Times New Roman"/>
          <w:sz w:val="20"/>
          <w:szCs w:val="20"/>
        </w:rPr>
        <w:t>to</w:t>
      </w:r>
      <w:r w:rsidRPr="00D71BF2">
        <w:rPr>
          <w:rFonts w:ascii="Times New Roman" w:eastAsia="Times New Roman" w:hAnsi="Times New Roman" w:cs="Times New Roman"/>
          <w:sz w:val="20"/>
          <w:szCs w:val="20"/>
        </w:rPr>
        <w:t xml:space="preserve"> reducing total fat, reformulation also improved the lipid profile. The fatty acid composition (Table 2) show</w:t>
      </w:r>
      <w:r w:rsidR="00CA3CF9">
        <w:rPr>
          <w:rFonts w:ascii="Times New Roman" w:eastAsia="Times New Roman" w:hAnsi="Times New Roman" w:cs="Times New Roman"/>
          <w:sz w:val="20"/>
          <w:szCs w:val="20"/>
        </w:rPr>
        <w:t>ed</w:t>
      </w:r>
      <w:r w:rsidRPr="00D71BF2">
        <w:rPr>
          <w:rFonts w:ascii="Times New Roman" w:eastAsia="Times New Roman" w:hAnsi="Times New Roman" w:cs="Times New Roman"/>
          <w:sz w:val="20"/>
          <w:szCs w:val="20"/>
        </w:rPr>
        <w:t xml:space="preserve"> the fat source in each formulation. Shortening-based cookies contained high proportions of myristic (~1</w:t>
      </w:r>
      <w:r w:rsidR="00CA3CF9">
        <w:rPr>
          <w:rFonts w:ascii="Times New Roman" w:eastAsia="Times New Roman" w:hAnsi="Times New Roman" w:cs="Times New Roman"/>
          <w:sz w:val="20"/>
          <w:szCs w:val="20"/>
        </w:rPr>
        <w:t>3</w:t>
      </w:r>
      <w:r w:rsidRPr="00D71BF2">
        <w:rPr>
          <w:rFonts w:ascii="Times New Roman" w:eastAsia="Times New Roman" w:hAnsi="Times New Roman" w:cs="Times New Roman"/>
          <w:sz w:val="20"/>
          <w:szCs w:val="20"/>
        </w:rPr>
        <w:t>%), palmitic (~40%), and stearic (~10%) acids, whereas PSO-based cookies were enriched in punicic (~</w:t>
      </w:r>
      <w:r w:rsidR="00CA3CF9">
        <w:rPr>
          <w:rFonts w:ascii="Times New Roman" w:eastAsia="Times New Roman" w:hAnsi="Times New Roman" w:cs="Times New Roman"/>
          <w:sz w:val="20"/>
          <w:szCs w:val="20"/>
        </w:rPr>
        <w:t>78</w:t>
      </w:r>
      <w:r w:rsidRPr="00D71BF2">
        <w:rPr>
          <w:rFonts w:ascii="Times New Roman" w:eastAsia="Times New Roman" w:hAnsi="Times New Roman" w:cs="Times New Roman"/>
          <w:sz w:val="20"/>
          <w:szCs w:val="20"/>
        </w:rPr>
        <w:t xml:space="preserve">%) and linoleic (~7%) acids. Consequently, the saturated fatty acid (SFA) content of the PSO-based cookies was over </w:t>
      </w:r>
      <w:r w:rsidR="00CA3CF9">
        <w:rPr>
          <w:rFonts w:ascii="Times New Roman" w:eastAsia="Times New Roman" w:hAnsi="Times New Roman" w:cs="Times New Roman"/>
          <w:sz w:val="20"/>
          <w:szCs w:val="20"/>
        </w:rPr>
        <w:t>9</w:t>
      </w:r>
      <w:r w:rsidRPr="00D71BF2">
        <w:rPr>
          <w:rFonts w:ascii="Times New Roman" w:eastAsia="Times New Roman" w:hAnsi="Times New Roman" w:cs="Times New Roman"/>
          <w:sz w:val="20"/>
          <w:szCs w:val="20"/>
        </w:rPr>
        <w:t>0% lower than the control, can be meeting the criteria for a “reduced saturated fat” claim</w:t>
      </w:r>
      <w:r w:rsidR="004565A6" w:rsidRPr="00D71BF2">
        <w:rPr>
          <w:rFonts w:ascii="Times New Roman" w:eastAsia="Times New Roman" w:hAnsi="Times New Roman" w:cs="Times New Roman"/>
          <w:sz w:val="20"/>
          <w:szCs w:val="20"/>
        </w:rPr>
        <w:t xml:space="preserve"> </w:t>
      </w:r>
      <w:r w:rsidR="004565A6" w:rsidRPr="00D71BF2">
        <w:rPr>
          <w:rFonts w:ascii="Times New Roman" w:eastAsia="Times New Roman" w:hAnsi="Times New Roman" w:cs="Times New Roman"/>
          <w:sz w:val="20"/>
          <w:szCs w:val="20"/>
        </w:rPr>
        <w:fldChar w:fldCharType="begin"/>
      </w:r>
      <w:r w:rsidR="004565A6" w:rsidRPr="00D71BF2">
        <w:rPr>
          <w:rFonts w:ascii="Times New Roman" w:eastAsia="Times New Roman" w:hAnsi="Times New Roman" w:cs="Times New Roman"/>
          <w:sz w:val="20"/>
          <w:szCs w:val="20"/>
        </w:rPr>
        <w:instrText xml:space="preserve"> ADDIN EN.CITE &lt;EndNote&gt;&lt;Cite&gt;&lt;Author&gt;Colla&lt;/Author&gt;&lt;Year&gt;2018&lt;/Year&gt;&lt;RecNum&gt;66&lt;/RecNum&gt;&lt;DisplayText&gt;(Colla et al., 2018)&lt;/DisplayText&gt;&lt;record&gt;&lt;rec-number&gt;66&lt;/rec-number&gt;&lt;foreign-keys&gt;&lt;key app="EN" db-id="t2pwzedt2e09rpe5wzevxr2xtzsspp5f90ex" timestamp="1770157133"&gt;66&lt;/key&gt;&lt;/foreign-keys&gt;&lt;ref-type name="Journal Article"&gt;17&lt;/ref-type&gt;&lt;contributors&gt;&lt;authors&gt;&lt;author&gt;Colla, K.&lt;/author&gt;&lt;author&gt;Costanzo, A.&lt;/author&gt;&lt;author&gt;Gamlath, S.&lt;/author&gt;&lt;/authors&gt;&lt;/contributors&gt;&lt;auth-address&gt;Centre for Advanced Sensory Sciences, School of Exercise and Nutrition Sciences, Deakin University, 1 Gheringhap Street, Geelong 3220, Australia. k.colla@deakin.edu.au.&amp;#xD;Centre for Advanced Sensory Sciences, School of Exercise and Nutrition Sciences, Deakin University, 1 Gheringhap Street, Geelong 3220, Australia. andrew.costanzo@deakin.edu.au.&amp;#xD;Centre for Advanced Sensory Sciences, School of Exercise and Nutrition Sciences, Deakin University, 1 Gheringhap Street, Geelong 3220, Australia. shirani.gamlath@deakin.edu.au.&lt;/auth-address&gt;&lt;titles&gt;&lt;title&gt;Fat Replacers in Baked Food Products&lt;/title&gt;&lt;secondary-title&gt;Foods&lt;/secondary-title&gt;&lt;/titles&gt;&lt;periodical&gt;&lt;full-title&gt;Foods&lt;/full-title&gt;&lt;/periodical&gt;&lt;volume&gt;7&lt;/volume&gt;&lt;number&gt;12&lt;/number&gt;&lt;edition&gt;20181125&lt;/edition&gt;&lt;keywords&gt;&lt;keyword&gt;baked products&lt;/keyword&gt;&lt;keyword&gt;carbohydrates&lt;/keyword&gt;&lt;keyword&gt;fat replacers&lt;/keyword&gt;&lt;keyword&gt;gels&lt;/keyword&gt;&lt;keyword&gt;gums&lt;/keyword&gt;&lt;keyword&gt;whole foods&lt;/keyword&gt;&lt;/keywords&gt;&lt;dates&gt;&lt;year&gt;2018&lt;/year&gt;&lt;pub-dates&gt;&lt;date&gt;Nov 25&lt;/date&gt;&lt;/pub-dates&gt;&lt;/dates&gt;&lt;isbn&gt;2304-8158 (Print)&amp;#xD;2304-8158&lt;/isbn&gt;&lt;accession-num&gt;30477253&lt;/accession-num&gt;&lt;urls&gt;&lt;/urls&gt;&lt;custom1&gt;The authors declare no conflict of interest.&lt;/custom1&gt;&lt;custom2&gt;PMC6306729&lt;/custom2&gt;&lt;electronic-resource-num&gt;10.3390/foods7120192&lt;/electronic-resource-num&gt;&lt;remote-database-provider&gt;NLM&lt;/remote-database-provider&gt;&lt;language&gt;eng&lt;/language&gt;&lt;/record&gt;&lt;/Cite&gt;&lt;/EndNote&gt;</w:instrText>
      </w:r>
      <w:r w:rsidR="004565A6" w:rsidRPr="00D71BF2">
        <w:rPr>
          <w:rFonts w:ascii="Times New Roman" w:eastAsia="Times New Roman" w:hAnsi="Times New Roman" w:cs="Times New Roman"/>
          <w:sz w:val="20"/>
          <w:szCs w:val="20"/>
        </w:rPr>
        <w:fldChar w:fldCharType="separate"/>
      </w:r>
      <w:r w:rsidR="004565A6" w:rsidRPr="00D71BF2">
        <w:rPr>
          <w:rFonts w:ascii="Times New Roman" w:eastAsia="Times New Roman" w:hAnsi="Times New Roman" w:cs="Times New Roman"/>
          <w:noProof/>
          <w:sz w:val="20"/>
          <w:szCs w:val="20"/>
        </w:rPr>
        <w:t>(Colla et al., 2018)</w:t>
      </w:r>
      <w:r w:rsidR="004565A6" w:rsidRPr="00D71BF2">
        <w:rPr>
          <w:rFonts w:ascii="Times New Roman" w:eastAsia="Times New Roman" w:hAnsi="Times New Roman" w:cs="Times New Roman"/>
          <w:sz w:val="20"/>
          <w:szCs w:val="20"/>
        </w:rPr>
        <w:fldChar w:fldCharType="end"/>
      </w:r>
      <w:r w:rsidRPr="00D71BF2">
        <w:rPr>
          <w:rFonts w:ascii="Times New Roman" w:eastAsia="Times New Roman" w:hAnsi="Times New Roman" w:cs="Times New Roman"/>
          <w:sz w:val="20"/>
          <w:szCs w:val="20"/>
        </w:rPr>
        <w:t>.</w:t>
      </w:r>
    </w:p>
    <w:p w14:paraId="2E086459" w14:textId="3E80E75C" w:rsidR="00BB1400" w:rsidRPr="00D71BF2" w:rsidRDefault="00AD737B" w:rsidP="00D71BF2">
      <w:pPr>
        <w:spacing w:line="240" w:lineRule="auto"/>
        <w:jc w:val="center"/>
        <w:rPr>
          <w:rFonts w:ascii="Times New Roman" w:hAnsi="Times New Roman" w:cs="Times New Roman"/>
          <w:b/>
          <w:bCs/>
          <w:sz w:val="18"/>
          <w:szCs w:val="18"/>
        </w:rPr>
      </w:pPr>
      <w:r w:rsidRPr="00D71BF2">
        <w:rPr>
          <w:rFonts w:ascii="Times New Roman" w:hAnsi="Times New Roman" w:cs="Times New Roman"/>
          <w:b/>
          <w:bCs/>
          <w:sz w:val="18"/>
          <w:szCs w:val="18"/>
        </w:rPr>
        <w:t>Table 2. Fatty acid profile of cookie formulations at time 0 (g FA/100 g total FA).</w:t>
      </w:r>
    </w:p>
    <w:tbl>
      <w:tblPr>
        <w:tblW w:w="9390" w:type="dxa"/>
        <w:tblCellSpacing w:w="15" w:type="dxa"/>
        <w:tblCellMar>
          <w:top w:w="15" w:type="dxa"/>
          <w:left w:w="15" w:type="dxa"/>
          <w:bottom w:w="15" w:type="dxa"/>
          <w:right w:w="15" w:type="dxa"/>
        </w:tblCellMar>
        <w:tblLook w:val="04A0" w:firstRow="1" w:lastRow="0" w:firstColumn="1" w:lastColumn="0" w:noHBand="0" w:noVBand="1"/>
      </w:tblPr>
      <w:tblGrid>
        <w:gridCol w:w="2120"/>
        <w:gridCol w:w="1264"/>
        <w:gridCol w:w="2212"/>
        <w:gridCol w:w="1257"/>
        <w:gridCol w:w="2537"/>
      </w:tblGrid>
      <w:tr w:rsidR="00007115" w:rsidRPr="00D71BF2" w14:paraId="395708D6" w14:textId="77777777" w:rsidTr="00550912">
        <w:trPr>
          <w:trHeight w:val="368"/>
          <w:tblHeader/>
          <w:tblCellSpacing w:w="15" w:type="dxa"/>
        </w:trPr>
        <w:tc>
          <w:tcPr>
            <w:tcW w:w="0" w:type="auto"/>
            <w:tcBorders>
              <w:top w:val="single" w:sz="4" w:space="0" w:color="auto"/>
            </w:tcBorders>
            <w:vAlign w:val="center"/>
            <w:hideMark/>
          </w:tcPr>
          <w:p w14:paraId="70DDEF48" w14:textId="403FD69F" w:rsidR="00007115" w:rsidRPr="00D71BF2" w:rsidRDefault="00007115" w:rsidP="00B6718E">
            <w:pPr>
              <w:spacing w:line="240" w:lineRule="auto"/>
              <w:jc w:val="both"/>
              <w:rPr>
                <w:rFonts w:ascii="Times New Roman" w:hAnsi="Times New Roman" w:cs="Times New Roman"/>
                <w:sz w:val="20"/>
                <w:szCs w:val="20"/>
              </w:rPr>
            </w:pPr>
          </w:p>
        </w:tc>
        <w:tc>
          <w:tcPr>
            <w:tcW w:w="0" w:type="auto"/>
            <w:tcBorders>
              <w:top w:val="single" w:sz="4" w:space="0" w:color="auto"/>
            </w:tcBorders>
            <w:vAlign w:val="center"/>
            <w:hideMark/>
          </w:tcPr>
          <w:p w14:paraId="0D318B9B"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Control</w:t>
            </w:r>
          </w:p>
        </w:tc>
        <w:tc>
          <w:tcPr>
            <w:tcW w:w="0" w:type="auto"/>
            <w:tcBorders>
              <w:top w:val="single" w:sz="4" w:space="0" w:color="auto"/>
            </w:tcBorders>
            <w:vAlign w:val="center"/>
            <w:hideMark/>
          </w:tcPr>
          <w:p w14:paraId="40C562E5"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Control + α-Tocopherol</w:t>
            </w:r>
          </w:p>
        </w:tc>
        <w:tc>
          <w:tcPr>
            <w:tcW w:w="0" w:type="auto"/>
            <w:tcBorders>
              <w:top w:val="single" w:sz="4" w:space="0" w:color="auto"/>
            </w:tcBorders>
            <w:vAlign w:val="center"/>
            <w:hideMark/>
          </w:tcPr>
          <w:p w14:paraId="6F6FBDC3"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PSO</w:t>
            </w:r>
          </w:p>
        </w:tc>
        <w:tc>
          <w:tcPr>
            <w:tcW w:w="0" w:type="auto"/>
            <w:tcBorders>
              <w:top w:val="single" w:sz="4" w:space="0" w:color="auto"/>
            </w:tcBorders>
            <w:vAlign w:val="center"/>
            <w:hideMark/>
          </w:tcPr>
          <w:p w14:paraId="2CCFC220"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PSO-based + α-Tocopherol</w:t>
            </w:r>
          </w:p>
        </w:tc>
      </w:tr>
      <w:tr w:rsidR="00007115" w:rsidRPr="00D71BF2" w14:paraId="093E1C39" w14:textId="77777777" w:rsidTr="00550912">
        <w:trPr>
          <w:trHeight w:val="378"/>
          <w:tblCellSpacing w:w="15" w:type="dxa"/>
        </w:trPr>
        <w:tc>
          <w:tcPr>
            <w:tcW w:w="0" w:type="auto"/>
            <w:vAlign w:val="center"/>
            <w:hideMark/>
          </w:tcPr>
          <w:p w14:paraId="5AFAD0F5" w14:textId="77777777" w:rsidR="00007115" w:rsidRPr="00D71BF2" w:rsidRDefault="00007115" w:rsidP="00B6718E">
            <w:pPr>
              <w:spacing w:line="240" w:lineRule="auto"/>
              <w:jc w:val="both"/>
              <w:rPr>
                <w:rFonts w:ascii="Times New Roman" w:hAnsi="Times New Roman" w:cs="Times New Roman"/>
                <w:sz w:val="20"/>
                <w:szCs w:val="20"/>
              </w:rPr>
            </w:pPr>
            <w:r w:rsidRPr="00D71BF2">
              <w:rPr>
                <w:rFonts w:ascii="Times New Roman" w:hAnsi="Times New Roman" w:cs="Times New Roman"/>
                <w:sz w:val="20"/>
                <w:szCs w:val="20"/>
              </w:rPr>
              <w:t>Myristic acid (C14:0)</w:t>
            </w:r>
          </w:p>
        </w:tc>
        <w:tc>
          <w:tcPr>
            <w:tcW w:w="0" w:type="auto"/>
            <w:tcBorders>
              <w:top w:val="single" w:sz="4" w:space="0" w:color="auto"/>
            </w:tcBorders>
            <w:vAlign w:val="center"/>
            <w:hideMark/>
          </w:tcPr>
          <w:p w14:paraId="632F3153"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13.18 ± 0.12ᵃ</w:t>
            </w:r>
          </w:p>
        </w:tc>
        <w:tc>
          <w:tcPr>
            <w:tcW w:w="0" w:type="auto"/>
            <w:tcBorders>
              <w:top w:val="single" w:sz="4" w:space="0" w:color="auto"/>
            </w:tcBorders>
            <w:vAlign w:val="center"/>
            <w:hideMark/>
          </w:tcPr>
          <w:p w14:paraId="248433B1"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13.12 ± 0.11ᵃ</w:t>
            </w:r>
          </w:p>
        </w:tc>
        <w:tc>
          <w:tcPr>
            <w:tcW w:w="0" w:type="auto"/>
            <w:tcBorders>
              <w:top w:val="single" w:sz="4" w:space="0" w:color="auto"/>
            </w:tcBorders>
            <w:vAlign w:val="center"/>
            <w:hideMark/>
          </w:tcPr>
          <w:p w14:paraId="7EBFCE69"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NDᵇ</w:t>
            </w:r>
          </w:p>
        </w:tc>
        <w:tc>
          <w:tcPr>
            <w:tcW w:w="0" w:type="auto"/>
            <w:tcBorders>
              <w:top w:val="single" w:sz="4" w:space="0" w:color="auto"/>
            </w:tcBorders>
            <w:vAlign w:val="center"/>
            <w:hideMark/>
          </w:tcPr>
          <w:p w14:paraId="1F5E8C6E"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NDᵇ</w:t>
            </w:r>
          </w:p>
        </w:tc>
      </w:tr>
      <w:tr w:rsidR="00007115" w:rsidRPr="00D71BF2" w14:paraId="5F8548C8" w14:textId="77777777" w:rsidTr="00550912">
        <w:trPr>
          <w:trHeight w:val="378"/>
          <w:tblCellSpacing w:w="15" w:type="dxa"/>
        </w:trPr>
        <w:tc>
          <w:tcPr>
            <w:tcW w:w="0" w:type="auto"/>
            <w:vAlign w:val="center"/>
            <w:hideMark/>
          </w:tcPr>
          <w:p w14:paraId="2ECD7C64" w14:textId="77777777" w:rsidR="00007115" w:rsidRPr="00D71BF2" w:rsidRDefault="00007115" w:rsidP="00B6718E">
            <w:pPr>
              <w:spacing w:line="240" w:lineRule="auto"/>
              <w:jc w:val="both"/>
              <w:rPr>
                <w:rFonts w:ascii="Times New Roman" w:hAnsi="Times New Roman" w:cs="Times New Roman"/>
                <w:sz w:val="20"/>
                <w:szCs w:val="20"/>
              </w:rPr>
            </w:pPr>
            <w:r w:rsidRPr="00D71BF2">
              <w:rPr>
                <w:rFonts w:ascii="Times New Roman" w:hAnsi="Times New Roman" w:cs="Times New Roman"/>
                <w:sz w:val="20"/>
                <w:szCs w:val="20"/>
              </w:rPr>
              <w:t>Palmitic acid (C16:0)</w:t>
            </w:r>
          </w:p>
        </w:tc>
        <w:tc>
          <w:tcPr>
            <w:tcW w:w="0" w:type="auto"/>
            <w:vAlign w:val="center"/>
            <w:hideMark/>
          </w:tcPr>
          <w:p w14:paraId="1C29DF53"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39.80 ± 0.44ᵃ</w:t>
            </w:r>
          </w:p>
        </w:tc>
        <w:tc>
          <w:tcPr>
            <w:tcW w:w="0" w:type="auto"/>
            <w:vAlign w:val="center"/>
            <w:hideMark/>
          </w:tcPr>
          <w:p w14:paraId="0D692236"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38.50 ± 0.54ᵃ</w:t>
            </w:r>
          </w:p>
        </w:tc>
        <w:tc>
          <w:tcPr>
            <w:tcW w:w="0" w:type="auto"/>
            <w:vAlign w:val="center"/>
            <w:hideMark/>
          </w:tcPr>
          <w:p w14:paraId="155227CB"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3.01 ± 0.01ᵇ</w:t>
            </w:r>
          </w:p>
        </w:tc>
        <w:tc>
          <w:tcPr>
            <w:tcW w:w="0" w:type="auto"/>
            <w:vAlign w:val="center"/>
            <w:hideMark/>
          </w:tcPr>
          <w:p w14:paraId="0BCD56BD"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3.02 ± 0.11ᵇ</w:t>
            </w:r>
          </w:p>
        </w:tc>
      </w:tr>
      <w:tr w:rsidR="00007115" w:rsidRPr="00D71BF2" w14:paraId="3CF57D06" w14:textId="77777777" w:rsidTr="00550912">
        <w:trPr>
          <w:trHeight w:val="378"/>
          <w:tblCellSpacing w:w="15" w:type="dxa"/>
        </w:trPr>
        <w:tc>
          <w:tcPr>
            <w:tcW w:w="0" w:type="auto"/>
            <w:vAlign w:val="center"/>
            <w:hideMark/>
          </w:tcPr>
          <w:p w14:paraId="1745FC5F" w14:textId="77777777" w:rsidR="00007115" w:rsidRPr="00D71BF2" w:rsidRDefault="00007115" w:rsidP="00B6718E">
            <w:pPr>
              <w:spacing w:line="240" w:lineRule="auto"/>
              <w:jc w:val="both"/>
              <w:rPr>
                <w:rFonts w:ascii="Times New Roman" w:hAnsi="Times New Roman" w:cs="Times New Roman"/>
                <w:sz w:val="20"/>
                <w:szCs w:val="20"/>
              </w:rPr>
            </w:pPr>
            <w:r w:rsidRPr="00D71BF2">
              <w:rPr>
                <w:rFonts w:ascii="Times New Roman" w:hAnsi="Times New Roman" w:cs="Times New Roman"/>
                <w:sz w:val="20"/>
                <w:szCs w:val="20"/>
              </w:rPr>
              <w:t>Stearic acid (C18:0)</w:t>
            </w:r>
          </w:p>
        </w:tc>
        <w:tc>
          <w:tcPr>
            <w:tcW w:w="0" w:type="auto"/>
            <w:vAlign w:val="center"/>
            <w:hideMark/>
          </w:tcPr>
          <w:p w14:paraId="72EF8893"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10.47 ± 0.11ᵃ</w:t>
            </w:r>
          </w:p>
        </w:tc>
        <w:tc>
          <w:tcPr>
            <w:tcW w:w="0" w:type="auto"/>
            <w:vAlign w:val="center"/>
            <w:hideMark/>
          </w:tcPr>
          <w:p w14:paraId="6A5754DA"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10.37 ± 0.24ᵃ</w:t>
            </w:r>
          </w:p>
        </w:tc>
        <w:tc>
          <w:tcPr>
            <w:tcW w:w="0" w:type="auto"/>
            <w:vAlign w:val="center"/>
            <w:hideMark/>
          </w:tcPr>
          <w:p w14:paraId="335F2D4D"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2.52 ± 0.08ᵇ</w:t>
            </w:r>
          </w:p>
        </w:tc>
        <w:tc>
          <w:tcPr>
            <w:tcW w:w="0" w:type="auto"/>
            <w:vAlign w:val="center"/>
            <w:hideMark/>
          </w:tcPr>
          <w:p w14:paraId="6559B158"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2.15 ± 0.13ᵇ</w:t>
            </w:r>
          </w:p>
        </w:tc>
      </w:tr>
      <w:tr w:rsidR="00007115" w:rsidRPr="00D71BF2" w14:paraId="3732813C" w14:textId="77777777" w:rsidTr="00550912">
        <w:trPr>
          <w:trHeight w:val="378"/>
          <w:tblCellSpacing w:w="15" w:type="dxa"/>
        </w:trPr>
        <w:tc>
          <w:tcPr>
            <w:tcW w:w="0" w:type="auto"/>
            <w:vAlign w:val="center"/>
            <w:hideMark/>
          </w:tcPr>
          <w:p w14:paraId="30CA12EB" w14:textId="77777777" w:rsidR="00007115" w:rsidRPr="00D71BF2" w:rsidRDefault="00007115" w:rsidP="00B6718E">
            <w:pPr>
              <w:spacing w:line="240" w:lineRule="auto"/>
              <w:jc w:val="both"/>
              <w:rPr>
                <w:rFonts w:ascii="Times New Roman" w:hAnsi="Times New Roman" w:cs="Times New Roman"/>
                <w:sz w:val="20"/>
                <w:szCs w:val="20"/>
              </w:rPr>
            </w:pPr>
            <w:r w:rsidRPr="00D71BF2">
              <w:rPr>
                <w:rFonts w:ascii="Times New Roman" w:hAnsi="Times New Roman" w:cs="Times New Roman"/>
                <w:sz w:val="20"/>
                <w:szCs w:val="20"/>
              </w:rPr>
              <w:t>Oleic acid (C18:1)</w:t>
            </w:r>
          </w:p>
        </w:tc>
        <w:tc>
          <w:tcPr>
            <w:tcW w:w="0" w:type="auto"/>
            <w:vAlign w:val="center"/>
            <w:hideMark/>
          </w:tcPr>
          <w:p w14:paraId="53447CA3"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20.24 ± 0.14ᵃ</w:t>
            </w:r>
          </w:p>
        </w:tc>
        <w:tc>
          <w:tcPr>
            <w:tcW w:w="0" w:type="auto"/>
            <w:vAlign w:val="center"/>
            <w:hideMark/>
          </w:tcPr>
          <w:p w14:paraId="056E6D0F"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20.89 ± 0.19ᵃ</w:t>
            </w:r>
          </w:p>
        </w:tc>
        <w:tc>
          <w:tcPr>
            <w:tcW w:w="0" w:type="auto"/>
            <w:vAlign w:val="center"/>
            <w:hideMark/>
          </w:tcPr>
          <w:p w14:paraId="785A84E1"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7.12 ± 0.07ᵇ</w:t>
            </w:r>
          </w:p>
        </w:tc>
        <w:tc>
          <w:tcPr>
            <w:tcW w:w="0" w:type="auto"/>
            <w:vAlign w:val="center"/>
            <w:hideMark/>
          </w:tcPr>
          <w:p w14:paraId="43A8A0ED"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7.20 ± 0.21ᵇ</w:t>
            </w:r>
          </w:p>
        </w:tc>
      </w:tr>
      <w:tr w:rsidR="00007115" w:rsidRPr="00D71BF2" w14:paraId="6B583B59" w14:textId="77777777" w:rsidTr="00550912">
        <w:trPr>
          <w:trHeight w:val="378"/>
          <w:tblCellSpacing w:w="15" w:type="dxa"/>
        </w:trPr>
        <w:tc>
          <w:tcPr>
            <w:tcW w:w="0" w:type="auto"/>
            <w:vAlign w:val="center"/>
            <w:hideMark/>
          </w:tcPr>
          <w:p w14:paraId="2794AC2C" w14:textId="77777777" w:rsidR="00007115" w:rsidRPr="00D71BF2" w:rsidRDefault="00007115" w:rsidP="00B6718E">
            <w:pPr>
              <w:spacing w:line="240" w:lineRule="auto"/>
              <w:jc w:val="both"/>
              <w:rPr>
                <w:rFonts w:ascii="Times New Roman" w:hAnsi="Times New Roman" w:cs="Times New Roman"/>
                <w:sz w:val="20"/>
                <w:szCs w:val="20"/>
              </w:rPr>
            </w:pPr>
            <w:r w:rsidRPr="00D71BF2">
              <w:rPr>
                <w:rFonts w:ascii="Times New Roman" w:hAnsi="Times New Roman" w:cs="Times New Roman"/>
                <w:sz w:val="20"/>
                <w:szCs w:val="20"/>
              </w:rPr>
              <w:t>Linoleic acid (C18:2)</w:t>
            </w:r>
          </w:p>
        </w:tc>
        <w:tc>
          <w:tcPr>
            <w:tcW w:w="0" w:type="auto"/>
            <w:vAlign w:val="center"/>
            <w:hideMark/>
          </w:tcPr>
          <w:p w14:paraId="0D9DD181"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2.54 ± 0.01ᵇ</w:t>
            </w:r>
          </w:p>
        </w:tc>
        <w:tc>
          <w:tcPr>
            <w:tcW w:w="0" w:type="auto"/>
            <w:vAlign w:val="center"/>
            <w:hideMark/>
          </w:tcPr>
          <w:p w14:paraId="7A7AFA35"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2.54 ± 0.11ᵇ</w:t>
            </w:r>
          </w:p>
        </w:tc>
        <w:tc>
          <w:tcPr>
            <w:tcW w:w="0" w:type="auto"/>
            <w:vAlign w:val="center"/>
            <w:hideMark/>
          </w:tcPr>
          <w:p w14:paraId="5ADDB3DF"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7.61 ± 0.02ᵃ</w:t>
            </w:r>
          </w:p>
        </w:tc>
        <w:tc>
          <w:tcPr>
            <w:tcW w:w="0" w:type="auto"/>
            <w:vAlign w:val="center"/>
            <w:hideMark/>
          </w:tcPr>
          <w:p w14:paraId="064A4C28"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7.62 ± 0.23ᵃ</w:t>
            </w:r>
          </w:p>
        </w:tc>
      </w:tr>
      <w:tr w:rsidR="00007115" w:rsidRPr="00D71BF2" w14:paraId="55503759" w14:textId="77777777" w:rsidTr="00550912">
        <w:trPr>
          <w:trHeight w:val="378"/>
          <w:tblCellSpacing w:w="15" w:type="dxa"/>
        </w:trPr>
        <w:tc>
          <w:tcPr>
            <w:tcW w:w="0" w:type="auto"/>
            <w:vAlign w:val="center"/>
            <w:hideMark/>
          </w:tcPr>
          <w:p w14:paraId="32E9B49A" w14:textId="77777777" w:rsidR="00007115" w:rsidRPr="00D71BF2" w:rsidRDefault="00007115" w:rsidP="00B6718E">
            <w:pPr>
              <w:spacing w:line="240" w:lineRule="auto"/>
              <w:jc w:val="both"/>
              <w:rPr>
                <w:rFonts w:ascii="Times New Roman" w:hAnsi="Times New Roman" w:cs="Times New Roman"/>
                <w:sz w:val="20"/>
                <w:szCs w:val="20"/>
              </w:rPr>
            </w:pPr>
            <w:r w:rsidRPr="00D71BF2">
              <w:rPr>
                <w:rFonts w:ascii="Times New Roman" w:hAnsi="Times New Roman" w:cs="Times New Roman"/>
                <w:sz w:val="20"/>
                <w:szCs w:val="20"/>
              </w:rPr>
              <w:t>Linolenic acid (C18:3)</w:t>
            </w:r>
          </w:p>
        </w:tc>
        <w:tc>
          <w:tcPr>
            <w:tcW w:w="0" w:type="auto"/>
            <w:vAlign w:val="center"/>
            <w:hideMark/>
          </w:tcPr>
          <w:p w14:paraId="4AC247BE"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0.61 ± 0.01ᵇ</w:t>
            </w:r>
          </w:p>
        </w:tc>
        <w:tc>
          <w:tcPr>
            <w:tcW w:w="0" w:type="auto"/>
            <w:vAlign w:val="center"/>
            <w:hideMark/>
          </w:tcPr>
          <w:p w14:paraId="1A472F06"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0.63 ± 0.02ᵇ</w:t>
            </w:r>
          </w:p>
        </w:tc>
        <w:tc>
          <w:tcPr>
            <w:tcW w:w="0" w:type="auto"/>
            <w:vAlign w:val="center"/>
            <w:hideMark/>
          </w:tcPr>
          <w:p w14:paraId="37E3BB58"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0.72 ± 0.01ᵃ</w:t>
            </w:r>
          </w:p>
        </w:tc>
        <w:tc>
          <w:tcPr>
            <w:tcW w:w="0" w:type="auto"/>
            <w:vAlign w:val="center"/>
            <w:hideMark/>
          </w:tcPr>
          <w:p w14:paraId="3696E15B"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0.74 ± 0.01ᵃ</w:t>
            </w:r>
          </w:p>
        </w:tc>
      </w:tr>
      <w:tr w:rsidR="00007115" w:rsidRPr="00D71BF2" w14:paraId="52A9F89B" w14:textId="77777777" w:rsidTr="00550912">
        <w:trPr>
          <w:trHeight w:val="378"/>
          <w:tblCellSpacing w:w="15" w:type="dxa"/>
        </w:trPr>
        <w:tc>
          <w:tcPr>
            <w:tcW w:w="0" w:type="auto"/>
            <w:vAlign w:val="center"/>
            <w:hideMark/>
          </w:tcPr>
          <w:p w14:paraId="016842A1" w14:textId="77777777" w:rsidR="00007115" w:rsidRPr="00D71BF2" w:rsidRDefault="00007115" w:rsidP="00B6718E">
            <w:pPr>
              <w:spacing w:line="240" w:lineRule="auto"/>
              <w:jc w:val="both"/>
              <w:rPr>
                <w:rFonts w:ascii="Times New Roman" w:hAnsi="Times New Roman" w:cs="Times New Roman"/>
                <w:sz w:val="20"/>
                <w:szCs w:val="20"/>
              </w:rPr>
            </w:pPr>
            <w:r w:rsidRPr="00D71BF2">
              <w:rPr>
                <w:rFonts w:ascii="Times New Roman" w:hAnsi="Times New Roman" w:cs="Times New Roman"/>
                <w:sz w:val="20"/>
                <w:szCs w:val="20"/>
              </w:rPr>
              <w:t>Punicic acid (C18:3)</w:t>
            </w:r>
          </w:p>
        </w:tc>
        <w:tc>
          <w:tcPr>
            <w:tcW w:w="0" w:type="auto"/>
            <w:vAlign w:val="center"/>
            <w:hideMark/>
          </w:tcPr>
          <w:p w14:paraId="17D0C02E"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NDᵇ</w:t>
            </w:r>
          </w:p>
        </w:tc>
        <w:tc>
          <w:tcPr>
            <w:tcW w:w="0" w:type="auto"/>
            <w:vAlign w:val="center"/>
            <w:hideMark/>
          </w:tcPr>
          <w:p w14:paraId="3E696633"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NDᵇ</w:t>
            </w:r>
          </w:p>
        </w:tc>
        <w:tc>
          <w:tcPr>
            <w:tcW w:w="0" w:type="auto"/>
            <w:vAlign w:val="center"/>
            <w:hideMark/>
          </w:tcPr>
          <w:p w14:paraId="6C828E6D"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78.13 ± 0.17ᵃ</w:t>
            </w:r>
          </w:p>
        </w:tc>
        <w:tc>
          <w:tcPr>
            <w:tcW w:w="0" w:type="auto"/>
            <w:vAlign w:val="center"/>
            <w:hideMark/>
          </w:tcPr>
          <w:p w14:paraId="679ED04D"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78.15 ± 0.32ᵃ</w:t>
            </w:r>
          </w:p>
        </w:tc>
      </w:tr>
      <w:tr w:rsidR="00007115" w:rsidRPr="00D71BF2" w14:paraId="04C4E172" w14:textId="77777777" w:rsidTr="00550912">
        <w:trPr>
          <w:trHeight w:val="378"/>
          <w:tblCellSpacing w:w="15" w:type="dxa"/>
        </w:trPr>
        <w:tc>
          <w:tcPr>
            <w:tcW w:w="0" w:type="auto"/>
            <w:tcBorders>
              <w:bottom w:val="single" w:sz="4" w:space="0" w:color="auto"/>
            </w:tcBorders>
            <w:vAlign w:val="center"/>
            <w:hideMark/>
          </w:tcPr>
          <w:p w14:paraId="5DB33BF5" w14:textId="77777777" w:rsidR="00007115" w:rsidRPr="00D71BF2" w:rsidRDefault="00007115" w:rsidP="00B6718E">
            <w:pPr>
              <w:spacing w:line="240" w:lineRule="auto"/>
              <w:jc w:val="both"/>
              <w:rPr>
                <w:rFonts w:ascii="Times New Roman" w:hAnsi="Times New Roman" w:cs="Times New Roman"/>
                <w:sz w:val="20"/>
                <w:szCs w:val="20"/>
              </w:rPr>
            </w:pPr>
            <w:r w:rsidRPr="00D71BF2">
              <w:rPr>
                <w:rFonts w:ascii="Times New Roman" w:hAnsi="Times New Roman" w:cs="Times New Roman"/>
                <w:sz w:val="20"/>
                <w:szCs w:val="20"/>
              </w:rPr>
              <w:t>USFA</w:t>
            </w:r>
          </w:p>
        </w:tc>
        <w:tc>
          <w:tcPr>
            <w:tcW w:w="0" w:type="auto"/>
            <w:tcBorders>
              <w:bottom w:val="single" w:sz="4" w:space="0" w:color="auto"/>
            </w:tcBorders>
            <w:vAlign w:val="center"/>
            <w:hideMark/>
          </w:tcPr>
          <w:p w14:paraId="40100430"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23.39 ± 0.11ᵇ</w:t>
            </w:r>
          </w:p>
        </w:tc>
        <w:tc>
          <w:tcPr>
            <w:tcW w:w="0" w:type="auto"/>
            <w:tcBorders>
              <w:bottom w:val="single" w:sz="4" w:space="0" w:color="auto"/>
            </w:tcBorders>
            <w:vAlign w:val="center"/>
            <w:hideMark/>
          </w:tcPr>
          <w:p w14:paraId="417D8BA4"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24.06 ± 0.34ᵇ</w:t>
            </w:r>
          </w:p>
        </w:tc>
        <w:tc>
          <w:tcPr>
            <w:tcW w:w="0" w:type="auto"/>
            <w:tcBorders>
              <w:bottom w:val="single" w:sz="4" w:space="0" w:color="auto"/>
            </w:tcBorders>
            <w:vAlign w:val="center"/>
            <w:hideMark/>
          </w:tcPr>
          <w:p w14:paraId="0862E321"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93.58 ± 1.20ᵃ</w:t>
            </w:r>
          </w:p>
        </w:tc>
        <w:tc>
          <w:tcPr>
            <w:tcW w:w="0" w:type="auto"/>
            <w:tcBorders>
              <w:bottom w:val="single" w:sz="4" w:space="0" w:color="auto"/>
            </w:tcBorders>
            <w:vAlign w:val="center"/>
            <w:hideMark/>
          </w:tcPr>
          <w:p w14:paraId="54B02694" w14:textId="77777777" w:rsidR="00007115" w:rsidRPr="00D71BF2" w:rsidRDefault="00007115" w:rsidP="00D71BF2">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93.71 ± 0.13ᵃ</w:t>
            </w:r>
          </w:p>
        </w:tc>
      </w:tr>
    </w:tbl>
    <w:p w14:paraId="5BC2CC19" w14:textId="1F4D500B" w:rsidR="00007115" w:rsidRPr="00D71BF2" w:rsidRDefault="00007115" w:rsidP="00E55F3F">
      <w:pPr>
        <w:spacing w:line="240" w:lineRule="auto"/>
        <w:jc w:val="both"/>
        <w:rPr>
          <w:rFonts w:ascii="Times New Roman" w:hAnsi="Times New Roman" w:cs="Times New Roman"/>
          <w:sz w:val="18"/>
          <w:szCs w:val="18"/>
        </w:rPr>
      </w:pPr>
      <w:r w:rsidRPr="00D71BF2">
        <w:rPr>
          <w:rFonts w:ascii="Times New Roman" w:hAnsi="Times New Roman" w:cs="Times New Roman"/>
          <w:sz w:val="18"/>
          <w:szCs w:val="18"/>
        </w:rPr>
        <w:t>Values are expressed as mean ± SD. Different superscript letters within the same row indicate significant differences (p &lt; 0.05). ND: Not detected.</w:t>
      </w:r>
    </w:p>
    <w:p w14:paraId="6B3904CE" w14:textId="77777777" w:rsidR="00675B6F" w:rsidRPr="00D71BF2" w:rsidRDefault="00675B6F" w:rsidP="003B7121">
      <w:pPr>
        <w:spacing w:before="100" w:beforeAutospacing="1" w:after="100" w:afterAutospacing="1" w:line="240" w:lineRule="auto"/>
        <w:jc w:val="both"/>
        <w:outlineLvl w:val="2"/>
        <w:rPr>
          <w:rFonts w:ascii="Times New Roman" w:eastAsia="Times New Roman" w:hAnsi="Times New Roman" w:cs="Times New Roman"/>
          <w:b/>
          <w:bCs/>
          <w:sz w:val="20"/>
          <w:szCs w:val="20"/>
        </w:rPr>
      </w:pPr>
      <w:r w:rsidRPr="00D71BF2">
        <w:rPr>
          <w:rFonts w:ascii="Times New Roman" w:eastAsia="Times New Roman" w:hAnsi="Times New Roman" w:cs="Times New Roman"/>
          <w:b/>
          <w:bCs/>
          <w:sz w:val="20"/>
          <w:szCs w:val="20"/>
        </w:rPr>
        <w:t>3.2. Sensory Analysis</w:t>
      </w:r>
    </w:p>
    <w:p w14:paraId="7FA9535C" w14:textId="2FEDEC03" w:rsidR="00906DD3" w:rsidRDefault="00675B6F" w:rsidP="00E55F3F">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Replacing shortening in bakery products presents a major challenge, as fat plays a critical role in texture, flavor perception, and overall sensory quality</w:t>
      </w:r>
      <w:r w:rsidR="004565A6" w:rsidRPr="00D71BF2">
        <w:rPr>
          <w:rFonts w:ascii="Times New Roman" w:eastAsia="Times New Roman" w:hAnsi="Times New Roman" w:cs="Times New Roman"/>
          <w:sz w:val="20"/>
          <w:szCs w:val="20"/>
        </w:rPr>
        <w:t xml:space="preserve"> </w:t>
      </w:r>
      <w:r w:rsidR="004565A6" w:rsidRPr="00D71BF2">
        <w:rPr>
          <w:rFonts w:ascii="Times New Roman" w:eastAsia="Times New Roman" w:hAnsi="Times New Roman" w:cs="Times New Roman"/>
          <w:sz w:val="20"/>
          <w:szCs w:val="20"/>
        </w:rPr>
        <w:fldChar w:fldCharType="begin"/>
      </w:r>
      <w:r w:rsidR="004565A6" w:rsidRPr="00D71BF2">
        <w:rPr>
          <w:rFonts w:ascii="Times New Roman" w:eastAsia="Times New Roman" w:hAnsi="Times New Roman" w:cs="Times New Roman"/>
          <w:sz w:val="20"/>
          <w:szCs w:val="20"/>
        </w:rPr>
        <w:instrText xml:space="preserve"> ADDIN EN.CITE &lt;EndNote&gt;&lt;Cite&gt;&lt;Author&gt;Rakshit&lt;/Author&gt;&lt;Year&gt;2022&lt;/Year&gt;&lt;RecNum&gt;67&lt;/RecNum&gt;&lt;DisplayText&gt;(Rakshit &amp;amp; Srivastav, 2022)&lt;/DisplayText&gt;&lt;record&gt;&lt;rec-number&gt;67&lt;/rec-number&gt;&lt;foreign-keys&gt;&lt;key app="EN" db-id="t2pwzedt2e09rpe5wzevxr2xtzsspp5f90ex" timestamp="1770157200"&gt;67&lt;/key&gt;&lt;/foreign-keys&gt;&lt;ref-type name="Journal Article"&gt;17&lt;/ref-type&gt;&lt;contributors&gt;&lt;authors&gt;&lt;author&gt;Rakshit, Madhulekha&lt;/author&gt;&lt;author&gt;Srivastav, Prem Prakash&lt;/author&gt;&lt;/authors&gt;&lt;/contributors&gt;&lt;titles&gt;&lt;title&gt;Sensory evaluation and storage stability of fat reduced shortdough biscuit using hydrolysable tannin encapsulated double emulsion as fat replacer&lt;/title&gt;&lt;secondary-title&gt;LWT&lt;/secondary-title&gt;&lt;/titles&gt;&lt;periodical&gt;&lt;full-title&gt;LWT&lt;/full-title&gt;&lt;/periodical&gt;&lt;pages&gt;112816&lt;/pages&gt;&lt;volume&gt;154&lt;/volume&gt;&lt;keywords&gt;&lt;keyword&gt;Shortdough biscuits&lt;/keyword&gt;&lt;keyword&gt;Fuzzy logic analysis&lt;/keyword&gt;&lt;keyword&gt;Hydrolysable tannin&lt;/keyword&gt;&lt;keyword&gt;Degradation kinetics&lt;/keyword&gt;&lt;keyword&gt;Shelf-life prediction&lt;/keyword&gt;&lt;/keywords&gt;&lt;dates&gt;&lt;year&gt;2022&lt;/year&gt;&lt;pub-dates&gt;&lt;date&gt;2022/01/15/&lt;/date&gt;&lt;/pub-dates&gt;&lt;/dates&gt;&lt;isbn&gt;0023-6438&lt;/isbn&gt;&lt;urls&gt;&lt;related-urls&gt;&lt;url&gt;https://www.sciencedirect.com/science/article/pii/S0023643821019691&lt;/url&gt;&lt;/related-urls&gt;&lt;/urls&gt;&lt;electronic-resource-num&gt;https://doi.org/10.1016/j.lwt.2021.112816&lt;/electronic-resource-num&gt;&lt;/record&gt;&lt;/Cite&gt;&lt;/EndNote&gt;</w:instrText>
      </w:r>
      <w:r w:rsidR="004565A6" w:rsidRPr="00D71BF2">
        <w:rPr>
          <w:rFonts w:ascii="Times New Roman" w:eastAsia="Times New Roman" w:hAnsi="Times New Roman" w:cs="Times New Roman"/>
          <w:sz w:val="20"/>
          <w:szCs w:val="20"/>
        </w:rPr>
        <w:fldChar w:fldCharType="separate"/>
      </w:r>
      <w:r w:rsidR="004565A6" w:rsidRPr="00D71BF2">
        <w:rPr>
          <w:rFonts w:ascii="Times New Roman" w:eastAsia="Times New Roman" w:hAnsi="Times New Roman" w:cs="Times New Roman"/>
          <w:noProof/>
          <w:sz w:val="20"/>
          <w:szCs w:val="20"/>
        </w:rPr>
        <w:t>(Rakshit &amp; Srivastav, 2022)</w:t>
      </w:r>
      <w:r w:rsidR="004565A6" w:rsidRPr="00D71BF2">
        <w:rPr>
          <w:rFonts w:ascii="Times New Roman" w:eastAsia="Times New Roman" w:hAnsi="Times New Roman" w:cs="Times New Roman"/>
          <w:sz w:val="20"/>
          <w:szCs w:val="20"/>
        </w:rPr>
        <w:fldChar w:fldCharType="end"/>
      </w:r>
      <w:r w:rsidRPr="00D71BF2">
        <w:rPr>
          <w:rFonts w:ascii="Times New Roman" w:eastAsia="Times New Roman" w:hAnsi="Times New Roman" w:cs="Times New Roman"/>
          <w:sz w:val="20"/>
          <w:szCs w:val="20"/>
        </w:rPr>
        <w:t xml:space="preserve">. Sensory evaluation (Table 3) revealed significant differences between control and </w:t>
      </w:r>
      <w:r w:rsidR="00983073" w:rsidRPr="00D71BF2">
        <w:rPr>
          <w:rFonts w:ascii="Times New Roman" w:eastAsia="Times New Roman" w:hAnsi="Times New Roman" w:cs="Times New Roman"/>
          <w:sz w:val="20"/>
          <w:szCs w:val="20"/>
        </w:rPr>
        <w:t>PSO-based cookie</w:t>
      </w:r>
      <w:r w:rsidRPr="00D71BF2">
        <w:rPr>
          <w:rFonts w:ascii="Times New Roman" w:eastAsia="Times New Roman" w:hAnsi="Times New Roman" w:cs="Times New Roman"/>
          <w:sz w:val="20"/>
          <w:szCs w:val="20"/>
        </w:rPr>
        <w:t xml:space="preserve">s without </w:t>
      </w:r>
      <w:r w:rsidR="00C974DB" w:rsidRPr="00D71BF2">
        <w:rPr>
          <w:rFonts w:ascii="Times New Roman" w:eastAsia="Times New Roman" w:hAnsi="Times New Roman" w:cs="Times New Roman"/>
          <w:sz w:val="20"/>
          <w:szCs w:val="20"/>
        </w:rPr>
        <w:t>α Tocopherol</w:t>
      </w:r>
      <w:r w:rsidRPr="00D71BF2">
        <w:rPr>
          <w:rFonts w:ascii="Times New Roman" w:eastAsia="Times New Roman" w:hAnsi="Times New Roman" w:cs="Times New Roman"/>
          <w:sz w:val="20"/>
          <w:szCs w:val="20"/>
        </w:rPr>
        <w:t xml:space="preserve"> in taste, texture, and color, while aroma and overall acceptability remained unaffected. These results indicate that although fat replacement altered specific sensory attributes, overall consumer acceptance was maintained.</w:t>
      </w:r>
      <w:r w:rsidR="00FB5EE8" w:rsidRPr="00D71BF2">
        <w:rPr>
          <w:rFonts w:ascii="Times New Roman" w:eastAsia="Times New Roman" w:hAnsi="Times New Roman" w:cs="Times New Roman"/>
          <w:sz w:val="20"/>
          <w:szCs w:val="20"/>
        </w:rPr>
        <w:t xml:space="preserve"> </w:t>
      </w:r>
      <w:r w:rsidRPr="00D71BF2">
        <w:rPr>
          <w:rFonts w:ascii="Times New Roman" w:eastAsia="Times New Roman" w:hAnsi="Times New Roman" w:cs="Times New Roman"/>
          <w:sz w:val="20"/>
          <w:szCs w:val="20"/>
        </w:rPr>
        <w:t xml:space="preserve">Texture </w:t>
      </w:r>
      <w:r w:rsidR="00FB5EE8" w:rsidRPr="00D71BF2">
        <w:rPr>
          <w:rFonts w:ascii="Times New Roman" w:eastAsia="Times New Roman" w:hAnsi="Times New Roman" w:cs="Times New Roman"/>
          <w:sz w:val="20"/>
          <w:szCs w:val="20"/>
        </w:rPr>
        <w:t xml:space="preserve">was </w:t>
      </w:r>
      <w:r w:rsidRPr="00D71BF2">
        <w:rPr>
          <w:rFonts w:ascii="Times New Roman" w:eastAsia="Times New Roman" w:hAnsi="Times New Roman" w:cs="Times New Roman"/>
          <w:sz w:val="20"/>
          <w:szCs w:val="20"/>
        </w:rPr>
        <w:t xml:space="preserve">the most affected attribute. Panelists consistently perceived the </w:t>
      </w:r>
      <w:r w:rsidR="00983073" w:rsidRPr="00D71BF2">
        <w:rPr>
          <w:rFonts w:ascii="Times New Roman" w:eastAsia="Times New Roman" w:hAnsi="Times New Roman" w:cs="Times New Roman"/>
          <w:sz w:val="20"/>
          <w:szCs w:val="20"/>
        </w:rPr>
        <w:t>PSO-based cookie</w:t>
      </w:r>
      <w:r w:rsidRPr="00D71BF2">
        <w:rPr>
          <w:rFonts w:ascii="Times New Roman" w:eastAsia="Times New Roman" w:hAnsi="Times New Roman" w:cs="Times New Roman"/>
          <w:sz w:val="20"/>
          <w:szCs w:val="20"/>
        </w:rPr>
        <w:t xml:space="preserve">s as harder, which aligns with the higher instrumental hardness measured at day 0. This behavior has been widely reported in reduced-fat bakery products, where the absence of shortening limits lubrication and disrupts the formation of a tender crumb structure </w:t>
      </w:r>
      <w:r w:rsidR="004565A6" w:rsidRPr="00D71BF2">
        <w:rPr>
          <w:rFonts w:ascii="Times New Roman" w:eastAsia="Times New Roman" w:hAnsi="Times New Roman" w:cs="Times New Roman"/>
          <w:sz w:val="20"/>
          <w:szCs w:val="20"/>
        </w:rPr>
        <w:fldChar w:fldCharType="begin"/>
      </w:r>
      <w:r w:rsidR="004565A6" w:rsidRPr="00D71BF2">
        <w:rPr>
          <w:rFonts w:ascii="Times New Roman" w:eastAsia="Times New Roman" w:hAnsi="Times New Roman" w:cs="Times New Roman"/>
          <w:sz w:val="20"/>
          <w:szCs w:val="20"/>
        </w:rPr>
        <w:instrText xml:space="preserve"> ADDIN EN.CITE &lt;EndNote&gt;&lt;Cite&gt;&lt;Author&gt;Yazar&lt;/Author&gt;&lt;Year&gt;2022&lt;/Year&gt;&lt;RecNum&gt;68&lt;/RecNum&gt;&lt;DisplayText&gt;(Yazar &amp;amp; Rosell, 2022)&lt;/DisplayText&gt;&lt;record&gt;&lt;rec-number&gt;68&lt;/rec-number&gt;&lt;foreign-keys&gt;&lt;key app="EN" db-id="t2pwzedt2e09rpe5wzevxr2xtzsspp5f90ex" timestamp="1770157279"&gt;68&lt;/key&gt;&lt;/foreign-keys&gt;&lt;ref-type name="Journal Article"&gt;17&lt;/ref-type&gt;&lt;contributors&gt;&lt;authors&gt;&lt;author&gt;Yazar, Gamze&lt;/author&gt;&lt;author&gt;Rosell, Cristina&lt;/author&gt;&lt;/authors&gt;&lt;/contributors&gt;&lt;titles&gt;&lt;title&gt;Fat replacers in baked products: their impact on rheological properties and final product quality&lt;/title&gt;&lt;secondary-title&gt;Critical Reviews in Food Science and Nutrition&lt;/secondary-title&gt;&lt;/titles&gt;&lt;periodical&gt;&lt;full-title&gt;Critical Reviews in Food Science and Nutrition&lt;/full-title&gt;&lt;/periodical&gt;&lt;pages&gt;1-24&lt;/pages&gt;&lt;volume&gt;63&lt;/volume&gt;&lt;dates&gt;&lt;year&gt;2022&lt;/year&gt;&lt;pub-dates&gt;&lt;date&gt;03/14&lt;/date&gt;&lt;/pub-dates&gt;&lt;/dates&gt;&lt;urls&gt;&lt;/urls&gt;&lt;electronic-resource-num&gt;10.1080/10408398.2022.2048353&lt;/electronic-resource-num&gt;&lt;/record&gt;&lt;/Cite&gt;&lt;/EndNote&gt;</w:instrText>
      </w:r>
      <w:r w:rsidR="004565A6" w:rsidRPr="00D71BF2">
        <w:rPr>
          <w:rFonts w:ascii="Times New Roman" w:eastAsia="Times New Roman" w:hAnsi="Times New Roman" w:cs="Times New Roman"/>
          <w:sz w:val="20"/>
          <w:szCs w:val="20"/>
        </w:rPr>
        <w:fldChar w:fldCharType="separate"/>
      </w:r>
      <w:r w:rsidR="004565A6" w:rsidRPr="00D71BF2">
        <w:rPr>
          <w:rFonts w:ascii="Times New Roman" w:eastAsia="Times New Roman" w:hAnsi="Times New Roman" w:cs="Times New Roman"/>
          <w:noProof/>
          <w:sz w:val="20"/>
          <w:szCs w:val="20"/>
        </w:rPr>
        <w:t>(Yazar &amp; Rosell, 2022)</w:t>
      </w:r>
      <w:r w:rsidR="004565A6" w:rsidRPr="00D71BF2">
        <w:rPr>
          <w:rFonts w:ascii="Times New Roman" w:eastAsia="Times New Roman" w:hAnsi="Times New Roman" w:cs="Times New Roman"/>
          <w:sz w:val="20"/>
          <w:szCs w:val="20"/>
        </w:rPr>
        <w:fldChar w:fldCharType="end"/>
      </w:r>
      <w:r w:rsidR="004565A6" w:rsidRPr="00D71BF2">
        <w:rPr>
          <w:rFonts w:ascii="Times New Roman" w:eastAsia="Times New Roman" w:hAnsi="Times New Roman" w:cs="Times New Roman"/>
          <w:sz w:val="20"/>
          <w:szCs w:val="20"/>
        </w:rPr>
        <w:t xml:space="preserve">. </w:t>
      </w:r>
      <w:r w:rsidRPr="00D71BF2">
        <w:rPr>
          <w:rFonts w:ascii="Times New Roman" w:eastAsia="Times New Roman" w:hAnsi="Times New Roman" w:cs="Times New Roman"/>
          <w:sz w:val="20"/>
          <w:szCs w:val="20"/>
        </w:rPr>
        <w:t xml:space="preserve">Similarly, the use of emulsion gels or oleogels has been shown to increase cookie firmness and crispness compared to traditional fats </w:t>
      </w:r>
      <w:r w:rsidR="004565A6" w:rsidRPr="00D71BF2">
        <w:rPr>
          <w:rFonts w:ascii="Times New Roman" w:eastAsia="Times New Roman" w:hAnsi="Times New Roman" w:cs="Times New Roman"/>
          <w:sz w:val="20"/>
          <w:szCs w:val="20"/>
        </w:rPr>
        <w:fldChar w:fldCharType="begin"/>
      </w:r>
      <w:r w:rsidR="004565A6" w:rsidRPr="00D71BF2">
        <w:rPr>
          <w:rFonts w:ascii="Times New Roman" w:eastAsia="Times New Roman" w:hAnsi="Times New Roman" w:cs="Times New Roman"/>
          <w:sz w:val="20"/>
          <w:szCs w:val="20"/>
        </w:rPr>
        <w:instrText xml:space="preserve"> ADDIN EN.CITE &lt;EndNote&gt;&lt;Cite&gt;&lt;Author&gt;Peixoto&lt;/Author&gt;&lt;Year&gt;2026&lt;/Year&gt;&lt;RecNum&gt;69&lt;/RecNum&gt;&lt;DisplayText&gt;(Peixoto et al., 2026)&lt;/DisplayText&gt;&lt;record&gt;&lt;rec-number&gt;69&lt;/rec-number&gt;&lt;foreign-keys&gt;&lt;key app="EN" db-id="t2pwzedt2e09rpe5wzevxr2xtzsspp5f90ex" timestamp="1770157389"&gt;69&lt;/key&gt;&lt;/foreign-keys&gt;&lt;ref-type name="Journal Article"&gt;17&lt;/ref-type&gt;&lt;contributors&gt;&lt;authors&gt;&lt;author&gt;Peixoto, Vanessa&lt;/author&gt;&lt;author&gt;Brito, Gabriela&lt;/author&gt;&lt;author&gt;Conte Junior, Carlos&lt;/author&gt;&lt;author&gt;Marinho, Thiago&lt;/author&gt;&lt;author&gt;Nele, Marcio&lt;/author&gt;&lt;author&gt;Torres, Alexandre&lt;/author&gt;&lt;author&gt;Castelo-Branco, Vanessa&lt;/author&gt;&lt;/authors&gt;&lt;/contributors&gt;&lt;titles&gt;&lt;title&gt;Use of solid fat-tailored oleogels loaded with α-tocopherol as fat replacers to improve the nutritional profile of cookies&lt;/title&gt;&lt;secondary-title&gt;Frontiers in Soft Matter&lt;/secondary-title&gt;&lt;/titles&gt;&lt;periodical&gt;&lt;full-title&gt;Frontiers in Soft Matter&lt;/full-title&gt;&lt;/periodical&gt;&lt;volume&gt;5&lt;/volume&gt;&lt;dates&gt;&lt;year&gt;2026&lt;/year&gt;&lt;pub-dates&gt;&lt;date&gt;01/12&lt;/date&gt;&lt;/pub-dates&gt;&lt;/dates&gt;&lt;urls&gt;&lt;/urls&gt;&lt;electronic-resource-num&gt;10.3389/frsfm.2025.1741918&lt;/electronic-resource-num&gt;&lt;/record&gt;&lt;/Cite&gt;&lt;/EndNote&gt;</w:instrText>
      </w:r>
      <w:r w:rsidR="004565A6" w:rsidRPr="00D71BF2">
        <w:rPr>
          <w:rFonts w:ascii="Times New Roman" w:eastAsia="Times New Roman" w:hAnsi="Times New Roman" w:cs="Times New Roman"/>
          <w:sz w:val="20"/>
          <w:szCs w:val="20"/>
        </w:rPr>
        <w:fldChar w:fldCharType="separate"/>
      </w:r>
      <w:r w:rsidR="004565A6" w:rsidRPr="00D71BF2">
        <w:rPr>
          <w:rFonts w:ascii="Times New Roman" w:eastAsia="Times New Roman" w:hAnsi="Times New Roman" w:cs="Times New Roman"/>
          <w:noProof/>
          <w:sz w:val="20"/>
          <w:szCs w:val="20"/>
        </w:rPr>
        <w:t>(Peixoto et al., 2026)</w:t>
      </w:r>
      <w:r w:rsidR="004565A6" w:rsidRPr="00D71BF2">
        <w:rPr>
          <w:rFonts w:ascii="Times New Roman" w:eastAsia="Times New Roman" w:hAnsi="Times New Roman" w:cs="Times New Roman"/>
          <w:sz w:val="20"/>
          <w:szCs w:val="20"/>
        </w:rPr>
        <w:fldChar w:fldCharType="end"/>
      </w:r>
      <w:r w:rsidR="004565A6" w:rsidRPr="00D71BF2">
        <w:rPr>
          <w:rFonts w:ascii="Times New Roman" w:eastAsia="Times New Roman" w:hAnsi="Times New Roman" w:cs="Times New Roman"/>
          <w:sz w:val="20"/>
          <w:szCs w:val="20"/>
        </w:rPr>
        <w:t>. Despite</w:t>
      </w:r>
      <w:r w:rsidRPr="00D71BF2">
        <w:rPr>
          <w:rFonts w:ascii="Times New Roman" w:eastAsia="Times New Roman" w:hAnsi="Times New Roman" w:cs="Times New Roman"/>
          <w:sz w:val="20"/>
          <w:szCs w:val="20"/>
        </w:rPr>
        <w:t xml:space="preserve"> their higher sugar content, </w:t>
      </w:r>
      <w:r w:rsidR="00983073" w:rsidRPr="00D71BF2">
        <w:rPr>
          <w:rFonts w:ascii="Times New Roman" w:eastAsia="Times New Roman" w:hAnsi="Times New Roman" w:cs="Times New Roman"/>
          <w:sz w:val="20"/>
          <w:szCs w:val="20"/>
        </w:rPr>
        <w:t>PSO-based cookie</w:t>
      </w:r>
      <w:r w:rsidRPr="00D71BF2">
        <w:rPr>
          <w:rFonts w:ascii="Times New Roman" w:eastAsia="Times New Roman" w:hAnsi="Times New Roman" w:cs="Times New Roman"/>
          <w:sz w:val="20"/>
          <w:szCs w:val="20"/>
        </w:rPr>
        <w:t xml:space="preserve">s were perceived as less sweet. This suggests that shortening may play an important role in modulating sweetness perception, possibly by affecting flavor release and mouthfeel. Although statistically significant, </w:t>
      </w:r>
      <w:r w:rsidR="004565A6" w:rsidRPr="00D71BF2">
        <w:rPr>
          <w:rFonts w:ascii="Times New Roman" w:eastAsia="Times New Roman" w:hAnsi="Times New Roman" w:cs="Times New Roman"/>
          <w:sz w:val="20"/>
          <w:szCs w:val="20"/>
        </w:rPr>
        <w:t>color differences</w:t>
      </w:r>
      <w:r w:rsidRPr="00D71BF2">
        <w:rPr>
          <w:rFonts w:ascii="Times New Roman" w:eastAsia="Times New Roman" w:hAnsi="Times New Roman" w:cs="Times New Roman"/>
          <w:sz w:val="20"/>
          <w:szCs w:val="20"/>
        </w:rPr>
        <w:t xml:space="preserve"> were minimal and unlikely to influence consumer perception</w:t>
      </w:r>
      <w:r w:rsidR="004565A6" w:rsidRPr="00D71BF2">
        <w:rPr>
          <w:rFonts w:ascii="Times New Roman" w:eastAsia="Times New Roman" w:hAnsi="Times New Roman" w:cs="Times New Roman"/>
          <w:sz w:val="20"/>
          <w:szCs w:val="20"/>
        </w:rPr>
        <w:t xml:space="preserve"> </w:t>
      </w:r>
      <w:r w:rsidR="004565A6" w:rsidRPr="00D71BF2">
        <w:rPr>
          <w:rFonts w:ascii="Times New Roman" w:eastAsia="Times New Roman" w:hAnsi="Times New Roman" w:cs="Times New Roman"/>
          <w:sz w:val="20"/>
          <w:szCs w:val="20"/>
        </w:rPr>
        <w:fldChar w:fldCharType="begin"/>
      </w:r>
      <w:r w:rsidR="004565A6" w:rsidRPr="00D71BF2">
        <w:rPr>
          <w:rFonts w:ascii="Times New Roman" w:eastAsia="Times New Roman" w:hAnsi="Times New Roman" w:cs="Times New Roman"/>
          <w:sz w:val="20"/>
          <w:szCs w:val="20"/>
        </w:rPr>
        <w:instrText xml:space="preserve"> ADDIN EN.CITE &lt;EndNote&gt;&lt;Cite&gt;&lt;Author&gt;Lee&lt;/Author&gt;&lt;Year&gt;2021&lt;/Year&gt;&lt;RecNum&gt;70&lt;/RecNum&gt;&lt;DisplayText&gt;(Lee et al., 2021)&lt;/DisplayText&gt;&lt;record&gt;&lt;rec-number&gt;70&lt;/rec-number&gt;&lt;foreign-keys&gt;&lt;key app="EN" db-id="t2pwzedt2e09rpe5wzevxr2xtzsspp5f90ex" timestamp="1770157469"&gt;70&lt;/key&gt;&lt;/foreign-keys&gt;&lt;ref-type name="Journal Article"&gt;17&lt;/ref-type&gt;&lt;contributors&gt;&lt;authors&gt;&lt;author&gt;Lee, S. H.&lt;/author&gt;&lt;author&gt;Choe, S. Y.&lt;/author&gt;&lt;author&gt;Seo, G. G.&lt;/author&gt;&lt;author&gt;Hong, J. H.&lt;/author&gt;&lt;/authors&gt;&lt;/contributors&gt;&lt;auth-address&gt;Research Institute of Human Ecology, Seoul University, Seoul 03080, Korea.&amp;#xD;Department of Food and Nutrition, College of Science and Technology, Kookmin University, Seoul 02707, Korea.&amp;#xD;Department of Food and Nutrition, College of Human Ecology, Seoul University, Seoul 03080, Korea.&lt;/auth-address&gt;&lt;titles&gt;&lt;title&gt;Can &amp;quot;Functional Sweetener&amp;quot; Context Increase Liking for Cookies Formulated with Alternative Sweeteners?&lt;/title&gt;&lt;secondary-title&gt;Foods&lt;/secondary-title&gt;&lt;/titles&gt;&lt;periodical&gt;&lt;full-title&gt;Foods&lt;/full-title&gt;&lt;/periodical&gt;&lt;volume&gt;10&lt;/volume&gt;&lt;number&gt;2&lt;/number&gt;&lt;edition&gt;20210207&lt;/edition&gt;&lt;keywords&gt;&lt;keyword&gt;alternative sweetener&lt;/keyword&gt;&lt;keyword&gt;context&lt;/keyword&gt;&lt;keyword&gt;cookie&lt;/keyword&gt;&lt;keyword&gt;health-promoting effect&lt;/keyword&gt;&lt;keyword&gt;liking&lt;/keyword&gt;&lt;/keywords&gt;&lt;dates&gt;&lt;year&gt;2021&lt;/year&gt;&lt;pub-dates&gt;&lt;date&gt;Feb 7&lt;/date&gt;&lt;/pub-dates&gt;&lt;/dates&gt;&lt;isbn&gt;2304-8158 (Print)&amp;#xD;2304-8158&lt;/isbn&gt;&lt;accession-num&gt;33562409&lt;/accession-num&gt;&lt;urls&gt;&lt;/urls&gt;&lt;custom1&gt;The authors declare no conflict of interest.&lt;/custom1&gt;&lt;custom2&gt;PMC7915414&lt;/custom2&gt;&lt;electronic-resource-num&gt;10.3390/foods10020361&lt;/electronic-resource-num&gt;&lt;remote-database-provider&gt;NLM&lt;/remote-database-provider&gt;&lt;language&gt;eng&lt;/language&gt;&lt;/record&gt;&lt;/Cite&gt;&lt;/EndNote&gt;</w:instrText>
      </w:r>
      <w:r w:rsidR="004565A6" w:rsidRPr="00D71BF2">
        <w:rPr>
          <w:rFonts w:ascii="Times New Roman" w:eastAsia="Times New Roman" w:hAnsi="Times New Roman" w:cs="Times New Roman"/>
          <w:sz w:val="20"/>
          <w:szCs w:val="20"/>
        </w:rPr>
        <w:fldChar w:fldCharType="separate"/>
      </w:r>
      <w:r w:rsidR="004565A6" w:rsidRPr="00D71BF2">
        <w:rPr>
          <w:rFonts w:ascii="Times New Roman" w:eastAsia="Times New Roman" w:hAnsi="Times New Roman" w:cs="Times New Roman"/>
          <w:noProof/>
          <w:sz w:val="20"/>
          <w:szCs w:val="20"/>
        </w:rPr>
        <w:t>(Lee et al., 2021)</w:t>
      </w:r>
      <w:r w:rsidR="004565A6" w:rsidRPr="00D71BF2">
        <w:rPr>
          <w:rFonts w:ascii="Times New Roman" w:eastAsia="Times New Roman" w:hAnsi="Times New Roman" w:cs="Times New Roman"/>
          <w:sz w:val="20"/>
          <w:szCs w:val="20"/>
        </w:rPr>
        <w:fldChar w:fldCharType="end"/>
      </w:r>
      <w:r w:rsidRPr="00D71BF2">
        <w:rPr>
          <w:rFonts w:ascii="Times New Roman" w:eastAsia="Times New Roman" w:hAnsi="Times New Roman" w:cs="Times New Roman"/>
          <w:sz w:val="20"/>
          <w:szCs w:val="20"/>
        </w:rPr>
        <w:t>.</w:t>
      </w:r>
      <w:r w:rsidR="00E55F3F" w:rsidRPr="00D71BF2">
        <w:rPr>
          <w:rFonts w:ascii="Times New Roman" w:eastAsia="Times New Roman" w:hAnsi="Times New Roman" w:cs="Times New Roman"/>
          <w:sz w:val="20"/>
          <w:szCs w:val="20"/>
        </w:rPr>
        <w:t xml:space="preserve"> </w:t>
      </w:r>
      <w:r w:rsidRPr="00D71BF2">
        <w:rPr>
          <w:rFonts w:ascii="Times New Roman" w:eastAsia="Times New Roman" w:hAnsi="Times New Roman" w:cs="Times New Roman"/>
          <w:sz w:val="20"/>
          <w:szCs w:val="20"/>
        </w:rPr>
        <w:t xml:space="preserve">More sensory differences were observed when </w:t>
      </w:r>
      <w:r w:rsidR="004565A6" w:rsidRPr="00D71BF2">
        <w:rPr>
          <w:rFonts w:ascii="Times New Roman" w:eastAsia="Times New Roman" w:hAnsi="Times New Roman" w:cs="Times New Roman"/>
          <w:sz w:val="20"/>
          <w:szCs w:val="20"/>
        </w:rPr>
        <w:t>α-tocopherol</w:t>
      </w:r>
      <w:r w:rsidRPr="00D71BF2">
        <w:rPr>
          <w:rFonts w:ascii="Times New Roman" w:eastAsia="Times New Roman" w:hAnsi="Times New Roman" w:cs="Times New Roman"/>
          <w:sz w:val="20"/>
          <w:szCs w:val="20"/>
        </w:rPr>
        <w:t xml:space="preserve"> was included in the formulations. This finding is unexpected, as </w:t>
      </w:r>
      <w:r w:rsidR="004565A6" w:rsidRPr="00D71BF2">
        <w:rPr>
          <w:rFonts w:ascii="Times New Roman" w:eastAsia="Times New Roman" w:hAnsi="Times New Roman" w:cs="Times New Roman"/>
          <w:sz w:val="20"/>
          <w:szCs w:val="20"/>
        </w:rPr>
        <w:t>α-tocopherol</w:t>
      </w:r>
      <w:r w:rsidRPr="00D71BF2">
        <w:rPr>
          <w:rFonts w:ascii="Times New Roman" w:eastAsia="Times New Roman" w:hAnsi="Times New Roman" w:cs="Times New Roman"/>
          <w:sz w:val="20"/>
          <w:szCs w:val="20"/>
        </w:rPr>
        <w:t xml:space="preserve"> is a commonly used antioxidant with no documented negative sensory effects</w:t>
      </w:r>
      <w:r w:rsidR="00D757FD" w:rsidRPr="00D71BF2">
        <w:rPr>
          <w:rFonts w:ascii="Times New Roman" w:eastAsia="Times New Roman" w:hAnsi="Times New Roman" w:cs="Times New Roman"/>
          <w:sz w:val="20"/>
          <w:szCs w:val="20"/>
        </w:rPr>
        <w:t xml:space="preserve"> </w:t>
      </w:r>
      <w:r w:rsidR="00D757FD" w:rsidRPr="00D71BF2">
        <w:rPr>
          <w:rFonts w:ascii="Times New Roman" w:eastAsia="Times New Roman" w:hAnsi="Times New Roman" w:cs="Times New Roman"/>
          <w:sz w:val="20"/>
          <w:szCs w:val="20"/>
        </w:rPr>
        <w:fldChar w:fldCharType="begin"/>
      </w:r>
      <w:r w:rsidR="00D757FD" w:rsidRPr="00D71BF2">
        <w:rPr>
          <w:rFonts w:ascii="Times New Roman" w:eastAsia="Times New Roman" w:hAnsi="Times New Roman" w:cs="Times New Roman"/>
          <w:sz w:val="20"/>
          <w:szCs w:val="20"/>
        </w:rPr>
        <w:instrText xml:space="preserve"> ADDIN EN.CITE &lt;EndNote&gt;&lt;Cite&gt;&lt;Author&gt;Ahonen&lt;/Author&gt;&lt;Year&gt;2022&lt;/Year&gt;&lt;RecNum&gt;71&lt;/RecNum&gt;&lt;DisplayText&gt;(Ahonen et al., 2022)&lt;/DisplayText&gt;&lt;record&gt;&lt;rec-number&gt;71&lt;/rec-number&gt;&lt;foreign-keys&gt;&lt;key app="EN" db-id="t2pwzedt2e09rpe5wzevxr2xtzsspp5f90ex" timestamp="1770157643"&gt;71&lt;/key&gt;&lt;/foreign-keys&gt;&lt;ref-type name="Journal Article"&gt;17&lt;/ref-type&gt;&lt;contributors&gt;&lt;authors&gt;&lt;author&gt;Ahonen, Eija&lt;/author&gt;&lt;author&gt;Damerau, Annelie&lt;/author&gt;&lt;author&gt;Suomela, Jukka-Pekka&lt;/author&gt;&lt;author&gt;Kortesniemi, Maaria&lt;/author&gt;&lt;author&gt;Linderborg, Kaisa M.&lt;/author&gt;&lt;/authors&gt;&lt;/contributors&gt;&lt;titles&gt;&lt;title&gt;Oxidative stability, oxidation pattern and α-tocopherol response of docosahexaenoic acid (DHA, 22:6n–3)-containing triacylglycerols and ethyl esters&lt;/title&gt;&lt;secondary-title&gt;Food Chemistry&lt;/secondary-title&gt;&lt;/titles&gt;&lt;periodical&gt;&lt;full-title&gt;Food Chemistry&lt;/full-title&gt;&lt;/periodical&gt;&lt;pages&gt;132882&lt;/pages&gt;&lt;volume&gt;387&lt;/volume&gt;&lt;keywords&gt;&lt;keyword&gt;DHA&lt;/keyword&gt;&lt;keyword&gt;Triacylglycerol&lt;/keyword&gt;&lt;keyword&gt;Ethyl ester&lt;/keyword&gt;&lt;keyword&gt;Lipid oxidation&lt;/keyword&gt;&lt;keyword&gt;α-Tocopherol&lt;/keyword&gt;&lt;keyword&gt;LC-QTOF&lt;/keyword&gt;&lt;/keywords&gt;&lt;dates&gt;&lt;year&gt;2022&lt;/year&gt;&lt;pub-dates&gt;&lt;date&gt;2022/09/01/&lt;/date&gt;&lt;/pub-dates&gt;&lt;/dates&gt;&lt;isbn&gt;0308-8146&lt;/isbn&gt;&lt;urls&gt;&lt;related-urls&gt;&lt;url&gt;https://www.sciencedirect.com/science/article/pii/S0308814622008445&lt;/url&gt;&lt;/related-urls&gt;&lt;/urls&gt;&lt;electronic-resource-num&gt;https://doi.org/10.1016/j.foodchem.2022.132882&lt;/electronic-resource-num&gt;&lt;/record&gt;&lt;/Cite&gt;&lt;/EndNote&gt;</w:instrText>
      </w:r>
      <w:r w:rsidR="00D757FD" w:rsidRPr="00D71BF2">
        <w:rPr>
          <w:rFonts w:ascii="Times New Roman" w:eastAsia="Times New Roman" w:hAnsi="Times New Roman" w:cs="Times New Roman"/>
          <w:sz w:val="20"/>
          <w:szCs w:val="20"/>
        </w:rPr>
        <w:fldChar w:fldCharType="separate"/>
      </w:r>
      <w:r w:rsidR="00D757FD" w:rsidRPr="00D71BF2">
        <w:rPr>
          <w:rFonts w:ascii="Times New Roman" w:eastAsia="Times New Roman" w:hAnsi="Times New Roman" w:cs="Times New Roman"/>
          <w:noProof/>
          <w:sz w:val="20"/>
          <w:szCs w:val="20"/>
        </w:rPr>
        <w:t>(Ahonen et al., 2022)</w:t>
      </w:r>
      <w:r w:rsidR="00D757FD" w:rsidRPr="00D71BF2">
        <w:rPr>
          <w:rFonts w:ascii="Times New Roman" w:eastAsia="Times New Roman" w:hAnsi="Times New Roman" w:cs="Times New Roman"/>
          <w:sz w:val="20"/>
          <w:szCs w:val="20"/>
        </w:rPr>
        <w:fldChar w:fldCharType="end"/>
      </w:r>
      <w:r w:rsidRPr="00D71BF2">
        <w:rPr>
          <w:rFonts w:ascii="Times New Roman" w:eastAsia="Times New Roman" w:hAnsi="Times New Roman" w:cs="Times New Roman"/>
          <w:sz w:val="20"/>
          <w:szCs w:val="20"/>
        </w:rPr>
        <w:t>, and further investigation would be required to clarify its influence in this system.</w:t>
      </w:r>
    </w:p>
    <w:p w14:paraId="6A92C0BC" w14:textId="77777777" w:rsidR="00D71BF2" w:rsidRDefault="00D71BF2" w:rsidP="00E55F3F">
      <w:pPr>
        <w:spacing w:before="100" w:beforeAutospacing="1" w:after="100" w:afterAutospacing="1" w:line="240" w:lineRule="auto"/>
        <w:jc w:val="both"/>
        <w:rPr>
          <w:rFonts w:ascii="Times New Roman" w:eastAsia="Times New Roman" w:hAnsi="Times New Roman" w:cs="Times New Roman"/>
          <w:sz w:val="20"/>
          <w:szCs w:val="20"/>
        </w:rPr>
      </w:pPr>
    </w:p>
    <w:p w14:paraId="583FD712" w14:textId="77777777" w:rsidR="00D71BF2" w:rsidRDefault="00D71BF2" w:rsidP="00E55F3F">
      <w:pPr>
        <w:spacing w:before="100" w:beforeAutospacing="1" w:after="100" w:afterAutospacing="1" w:line="240" w:lineRule="auto"/>
        <w:jc w:val="both"/>
        <w:rPr>
          <w:rFonts w:ascii="Times New Roman" w:eastAsia="Times New Roman" w:hAnsi="Times New Roman" w:cs="Times New Roman"/>
          <w:sz w:val="20"/>
          <w:szCs w:val="20"/>
        </w:rPr>
      </w:pPr>
    </w:p>
    <w:p w14:paraId="154CAFED" w14:textId="77777777" w:rsidR="00D71BF2" w:rsidRDefault="00D71BF2" w:rsidP="00E55F3F">
      <w:pPr>
        <w:spacing w:before="100" w:beforeAutospacing="1" w:after="100" w:afterAutospacing="1" w:line="240" w:lineRule="auto"/>
        <w:jc w:val="both"/>
        <w:rPr>
          <w:rFonts w:ascii="Times New Roman" w:eastAsia="Times New Roman" w:hAnsi="Times New Roman" w:cs="Times New Roman"/>
          <w:sz w:val="20"/>
          <w:szCs w:val="20"/>
        </w:rPr>
      </w:pPr>
    </w:p>
    <w:p w14:paraId="0F668AF8" w14:textId="77777777" w:rsidR="00D71BF2" w:rsidRDefault="00D71BF2" w:rsidP="00E55F3F">
      <w:pPr>
        <w:spacing w:before="100" w:beforeAutospacing="1" w:after="100" w:afterAutospacing="1" w:line="240" w:lineRule="auto"/>
        <w:jc w:val="both"/>
        <w:rPr>
          <w:rFonts w:ascii="Times New Roman" w:eastAsia="Times New Roman" w:hAnsi="Times New Roman" w:cs="Times New Roman"/>
          <w:sz w:val="20"/>
          <w:szCs w:val="20"/>
        </w:rPr>
      </w:pPr>
    </w:p>
    <w:p w14:paraId="249A93E7" w14:textId="77777777" w:rsidR="00D71BF2" w:rsidRPr="00D71BF2" w:rsidRDefault="00D71BF2" w:rsidP="00E55F3F">
      <w:pPr>
        <w:spacing w:before="100" w:beforeAutospacing="1" w:after="100" w:afterAutospacing="1" w:line="240" w:lineRule="auto"/>
        <w:jc w:val="both"/>
        <w:rPr>
          <w:rFonts w:ascii="Times New Roman" w:eastAsia="Times New Roman" w:hAnsi="Times New Roman" w:cs="Times New Roman"/>
          <w:sz w:val="20"/>
          <w:szCs w:val="20"/>
        </w:rPr>
      </w:pPr>
    </w:p>
    <w:p w14:paraId="682CF2ED" w14:textId="77777777" w:rsidR="00700BC4" w:rsidRDefault="00700BC4" w:rsidP="00E55F3F">
      <w:pPr>
        <w:spacing w:line="240" w:lineRule="auto"/>
        <w:jc w:val="center"/>
        <w:rPr>
          <w:rFonts w:ascii="Times New Roman" w:hAnsi="Times New Roman" w:cs="Times New Roman"/>
          <w:b/>
          <w:bCs/>
          <w:sz w:val="18"/>
          <w:szCs w:val="18"/>
        </w:rPr>
      </w:pPr>
    </w:p>
    <w:p w14:paraId="1A536BD7" w14:textId="76F67680" w:rsidR="00906DD3" w:rsidRPr="00D71BF2" w:rsidRDefault="00AD737B" w:rsidP="00E55F3F">
      <w:pPr>
        <w:spacing w:line="240" w:lineRule="auto"/>
        <w:jc w:val="center"/>
        <w:rPr>
          <w:rFonts w:ascii="Times New Roman" w:hAnsi="Times New Roman" w:cs="Times New Roman"/>
          <w:b/>
          <w:bCs/>
          <w:sz w:val="18"/>
          <w:szCs w:val="18"/>
        </w:rPr>
      </w:pPr>
      <w:r w:rsidRPr="00D71BF2">
        <w:rPr>
          <w:rFonts w:ascii="Times New Roman" w:hAnsi="Times New Roman" w:cs="Times New Roman"/>
          <w:b/>
          <w:bCs/>
          <w:sz w:val="18"/>
          <w:szCs w:val="18"/>
        </w:rPr>
        <w:t>Table 3. Sensory properties of cookies evaluated at day 0 (9-point hedonic scale).</w:t>
      </w:r>
    </w:p>
    <w:tbl>
      <w:tblPr>
        <w:tblW w:w="9342" w:type="dxa"/>
        <w:jc w:val="center"/>
        <w:tblCellSpacing w:w="15" w:type="dxa"/>
        <w:tblCellMar>
          <w:top w:w="15" w:type="dxa"/>
          <w:left w:w="15" w:type="dxa"/>
          <w:bottom w:w="15" w:type="dxa"/>
          <w:right w:w="15" w:type="dxa"/>
        </w:tblCellMar>
        <w:tblLook w:val="04A0" w:firstRow="1" w:lastRow="0" w:firstColumn="1" w:lastColumn="0" w:noHBand="0" w:noVBand="1"/>
      </w:tblPr>
      <w:tblGrid>
        <w:gridCol w:w="2504"/>
        <w:gridCol w:w="1260"/>
        <w:gridCol w:w="1196"/>
        <w:gridCol w:w="1196"/>
        <w:gridCol w:w="1260"/>
        <w:gridCol w:w="1926"/>
      </w:tblGrid>
      <w:tr w:rsidR="00007115" w:rsidRPr="00D71BF2" w14:paraId="3339BDB3" w14:textId="77777777" w:rsidTr="00550912">
        <w:trPr>
          <w:trHeight w:val="383"/>
          <w:tblHeader/>
          <w:tblCellSpacing w:w="15" w:type="dxa"/>
          <w:jc w:val="center"/>
        </w:trPr>
        <w:tc>
          <w:tcPr>
            <w:tcW w:w="0" w:type="auto"/>
            <w:tcBorders>
              <w:top w:val="single" w:sz="4" w:space="0" w:color="auto"/>
            </w:tcBorders>
            <w:vAlign w:val="center"/>
            <w:hideMark/>
          </w:tcPr>
          <w:p w14:paraId="318974D7" w14:textId="2B9ECE91" w:rsidR="00007115" w:rsidRPr="00D71BF2" w:rsidRDefault="00007115" w:rsidP="00007115">
            <w:pPr>
              <w:spacing w:line="240" w:lineRule="auto"/>
              <w:jc w:val="both"/>
              <w:rPr>
                <w:rFonts w:ascii="Times New Roman" w:hAnsi="Times New Roman" w:cs="Times New Roman"/>
                <w:sz w:val="20"/>
                <w:szCs w:val="20"/>
                <w:lang w:bidi="fa-IR"/>
              </w:rPr>
            </w:pPr>
          </w:p>
        </w:tc>
        <w:tc>
          <w:tcPr>
            <w:tcW w:w="0" w:type="auto"/>
            <w:tcBorders>
              <w:top w:val="single" w:sz="4" w:space="0" w:color="auto"/>
            </w:tcBorders>
            <w:vAlign w:val="center"/>
            <w:hideMark/>
          </w:tcPr>
          <w:p w14:paraId="015438DF"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Aroma</w:t>
            </w:r>
          </w:p>
        </w:tc>
        <w:tc>
          <w:tcPr>
            <w:tcW w:w="0" w:type="auto"/>
            <w:tcBorders>
              <w:top w:val="single" w:sz="4" w:space="0" w:color="auto"/>
            </w:tcBorders>
            <w:vAlign w:val="center"/>
            <w:hideMark/>
          </w:tcPr>
          <w:p w14:paraId="1716718C"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Taste</w:t>
            </w:r>
          </w:p>
        </w:tc>
        <w:tc>
          <w:tcPr>
            <w:tcW w:w="0" w:type="auto"/>
            <w:tcBorders>
              <w:top w:val="single" w:sz="4" w:space="0" w:color="auto"/>
            </w:tcBorders>
            <w:vAlign w:val="center"/>
            <w:hideMark/>
          </w:tcPr>
          <w:p w14:paraId="530EB39E"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Color</w:t>
            </w:r>
          </w:p>
        </w:tc>
        <w:tc>
          <w:tcPr>
            <w:tcW w:w="0" w:type="auto"/>
            <w:tcBorders>
              <w:top w:val="single" w:sz="4" w:space="0" w:color="auto"/>
            </w:tcBorders>
            <w:vAlign w:val="center"/>
            <w:hideMark/>
          </w:tcPr>
          <w:p w14:paraId="760D9CBC"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Texture</w:t>
            </w:r>
          </w:p>
        </w:tc>
        <w:tc>
          <w:tcPr>
            <w:tcW w:w="0" w:type="auto"/>
            <w:tcBorders>
              <w:top w:val="single" w:sz="4" w:space="0" w:color="auto"/>
            </w:tcBorders>
            <w:vAlign w:val="center"/>
            <w:hideMark/>
          </w:tcPr>
          <w:p w14:paraId="0342C2D9"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Overall acceptability</w:t>
            </w:r>
          </w:p>
        </w:tc>
      </w:tr>
      <w:tr w:rsidR="00007115" w:rsidRPr="00D71BF2" w14:paraId="0E23177B" w14:textId="77777777" w:rsidTr="00550912">
        <w:trPr>
          <w:trHeight w:val="393"/>
          <w:tblCellSpacing w:w="15" w:type="dxa"/>
          <w:jc w:val="center"/>
        </w:trPr>
        <w:tc>
          <w:tcPr>
            <w:tcW w:w="0" w:type="auto"/>
            <w:vAlign w:val="center"/>
            <w:hideMark/>
          </w:tcPr>
          <w:p w14:paraId="492F3EB7" w14:textId="77777777" w:rsidR="00007115" w:rsidRPr="00D71BF2" w:rsidRDefault="00007115" w:rsidP="00007115">
            <w:pPr>
              <w:spacing w:line="240" w:lineRule="auto"/>
              <w:jc w:val="both"/>
              <w:rPr>
                <w:rFonts w:ascii="Times New Roman" w:hAnsi="Times New Roman" w:cs="Times New Roman"/>
                <w:sz w:val="20"/>
                <w:szCs w:val="20"/>
                <w:lang w:bidi="fa-IR"/>
              </w:rPr>
            </w:pPr>
            <w:r w:rsidRPr="00D71BF2">
              <w:rPr>
                <w:rFonts w:ascii="Times New Roman" w:hAnsi="Times New Roman" w:cs="Times New Roman"/>
                <w:sz w:val="20"/>
                <w:szCs w:val="20"/>
                <w:lang w:bidi="fa-IR"/>
              </w:rPr>
              <w:t>Control</w:t>
            </w:r>
          </w:p>
        </w:tc>
        <w:tc>
          <w:tcPr>
            <w:tcW w:w="0" w:type="auto"/>
            <w:tcBorders>
              <w:top w:val="single" w:sz="4" w:space="0" w:color="auto"/>
            </w:tcBorders>
            <w:vAlign w:val="center"/>
            <w:hideMark/>
          </w:tcPr>
          <w:p w14:paraId="3485D649"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6.70 ± 0.21 </w:t>
            </w:r>
            <w:r w:rsidRPr="00700BC4">
              <w:rPr>
                <w:rFonts w:ascii="Times New Roman" w:hAnsi="Times New Roman" w:cs="Times New Roman"/>
                <w:sz w:val="20"/>
                <w:szCs w:val="20"/>
                <w:vertAlign w:val="superscript"/>
                <w:lang w:bidi="fa-IR"/>
              </w:rPr>
              <w:t>ab</w:t>
            </w:r>
          </w:p>
        </w:tc>
        <w:tc>
          <w:tcPr>
            <w:tcW w:w="0" w:type="auto"/>
            <w:tcBorders>
              <w:top w:val="single" w:sz="4" w:space="0" w:color="auto"/>
            </w:tcBorders>
            <w:vAlign w:val="center"/>
            <w:hideMark/>
          </w:tcPr>
          <w:p w14:paraId="0D7A8644"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7.33 ± 0.13 </w:t>
            </w:r>
            <w:r w:rsidRPr="00700BC4">
              <w:rPr>
                <w:rFonts w:ascii="Times New Roman" w:hAnsi="Times New Roman" w:cs="Times New Roman"/>
                <w:sz w:val="20"/>
                <w:szCs w:val="20"/>
                <w:vertAlign w:val="superscript"/>
                <w:lang w:bidi="fa-IR"/>
              </w:rPr>
              <w:t>a</w:t>
            </w:r>
          </w:p>
        </w:tc>
        <w:tc>
          <w:tcPr>
            <w:tcW w:w="0" w:type="auto"/>
            <w:tcBorders>
              <w:top w:val="single" w:sz="4" w:space="0" w:color="auto"/>
            </w:tcBorders>
            <w:vAlign w:val="center"/>
            <w:hideMark/>
          </w:tcPr>
          <w:p w14:paraId="307D86B7"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6.18 ± 0.11 </w:t>
            </w:r>
            <w:r w:rsidRPr="00700BC4">
              <w:rPr>
                <w:rFonts w:ascii="Times New Roman" w:hAnsi="Times New Roman" w:cs="Times New Roman"/>
                <w:sz w:val="20"/>
                <w:szCs w:val="20"/>
                <w:vertAlign w:val="superscript"/>
                <w:lang w:bidi="fa-IR"/>
              </w:rPr>
              <w:t>b</w:t>
            </w:r>
          </w:p>
        </w:tc>
        <w:tc>
          <w:tcPr>
            <w:tcW w:w="0" w:type="auto"/>
            <w:tcBorders>
              <w:top w:val="single" w:sz="4" w:space="0" w:color="auto"/>
            </w:tcBorders>
            <w:vAlign w:val="center"/>
            <w:hideMark/>
          </w:tcPr>
          <w:p w14:paraId="5AA5F42B"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6.98 ± 0.22 </w:t>
            </w:r>
            <w:r w:rsidRPr="00700BC4">
              <w:rPr>
                <w:rFonts w:ascii="Times New Roman" w:hAnsi="Times New Roman" w:cs="Times New Roman"/>
                <w:sz w:val="20"/>
                <w:szCs w:val="20"/>
                <w:vertAlign w:val="superscript"/>
                <w:lang w:bidi="fa-IR"/>
              </w:rPr>
              <w:t>a</w:t>
            </w:r>
          </w:p>
        </w:tc>
        <w:tc>
          <w:tcPr>
            <w:tcW w:w="0" w:type="auto"/>
            <w:tcBorders>
              <w:top w:val="single" w:sz="4" w:space="0" w:color="auto"/>
            </w:tcBorders>
            <w:vAlign w:val="center"/>
            <w:hideMark/>
          </w:tcPr>
          <w:p w14:paraId="2B94FFB9"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7.23 ± 0.13 </w:t>
            </w:r>
            <w:r w:rsidRPr="00700BC4">
              <w:rPr>
                <w:rFonts w:ascii="Times New Roman" w:hAnsi="Times New Roman" w:cs="Times New Roman"/>
                <w:sz w:val="20"/>
                <w:szCs w:val="20"/>
                <w:vertAlign w:val="superscript"/>
                <w:lang w:bidi="fa-IR"/>
              </w:rPr>
              <w:t>a</w:t>
            </w:r>
          </w:p>
        </w:tc>
      </w:tr>
      <w:tr w:rsidR="00007115" w:rsidRPr="00D71BF2" w14:paraId="38268F22" w14:textId="77777777" w:rsidTr="00550912">
        <w:trPr>
          <w:trHeight w:val="393"/>
          <w:tblCellSpacing w:w="15" w:type="dxa"/>
          <w:jc w:val="center"/>
        </w:trPr>
        <w:tc>
          <w:tcPr>
            <w:tcW w:w="0" w:type="auto"/>
            <w:vAlign w:val="center"/>
            <w:hideMark/>
          </w:tcPr>
          <w:p w14:paraId="734870CB" w14:textId="77777777" w:rsidR="00007115" w:rsidRPr="00D71BF2" w:rsidRDefault="00007115" w:rsidP="00007115">
            <w:pPr>
              <w:spacing w:line="240" w:lineRule="auto"/>
              <w:jc w:val="both"/>
              <w:rPr>
                <w:rFonts w:ascii="Times New Roman" w:hAnsi="Times New Roman" w:cs="Times New Roman"/>
                <w:sz w:val="20"/>
                <w:szCs w:val="20"/>
                <w:lang w:bidi="fa-IR"/>
              </w:rPr>
            </w:pPr>
            <w:r w:rsidRPr="00D71BF2">
              <w:rPr>
                <w:rFonts w:ascii="Times New Roman" w:hAnsi="Times New Roman" w:cs="Times New Roman"/>
                <w:sz w:val="20"/>
                <w:szCs w:val="20"/>
                <w:lang w:bidi="fa-IR"/>
              </w:rPr>
              <w:t>Control + α-Tocopherol</w:t>
            </w:r>
          </w:p>
        </w:tc>
        <w:tc>
          <w:tcPr>
            <w:tcW w:w="0" w:type="auto"/>
            <w:vAlign w:val="center"/>
            <w:hideMark/>
          </w:tcPr>
          <w:p w14:paraId="3D1C14E8"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6.60 ± 0.12 </w:t>
            </w:r>
            <w:r w:rsidRPr="00700BC4">
              <w:rPr>
                <w:rFonts w:ascii="Times New Roman" w:hAnsi="Times New Roman" w:cs="Times New Roman"/>
                <w:sz w:val="20"/>
                <w:szCs w:val="20"/>
                <w:vertAlign w:val="superscript"/>
                <w:lang w:bidi="fa-IR"/>
              </w:rPr>
              <w:t>ab</w:t>
            </w:r>
          </w:p>
        </w:tc>
        <w:tc>
          <w:tcPr>
            <w:tcW w:w="0" w:type="auto"/>
            <w:vAlign w:val="center"/>
            <w:hideMark/>
          </w:tcPr>
          <w:p w14:paraId="795AD72D"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7.12 ± 0.11 </w:t>
            </w:r>
            <w:r w:rsidRPr="00700BC4">
              <w:rPr>
                <w:rFonts w:ascii="Times New Roman" w:hAnsi="Times New Roman" w:cs="Times New Roman"/>
                <w:sz w:val="20"/>
                <w:szCs w:val="20"/>
                <w:vertAlign w:val="superscript"/>
                <w:lang w:bidi="fa-IR"/>
              </w:rPr>
              <w:t>a</w:t>
            </w:r>
          </w:p>
        </w:tc>
        <w:tc>
          <w:tcPr>
            <w:tcW w:w="0" w:type="auto"/>
            <w:vAlign w:val="center"/>
            <w:hideMark/>
          </w:tcPr>
          <w:p w14:paraId="2CFDE3D1"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5.87 ± 0.23 </w:t>
            </w:r>
            <w:r w:rsidRPr="00700BC4">
              <w:rPr>
                <w:rFonts w:ascii="Times New Roman" w:hAnsi="Times New Roman" w:cs="Times New Roman"/>
                <w:sz w:val="20"/>
                <w:szCs w:val="20"/>
                <w:vertAlign w:val="superscript"/>
                <w:lang w:bidi="fa-IR"/>
              </w:rPr>
              <w:t>b</w:t>
            </w:r>
          </w:p>
        </w:tc>
        <w:tc>
          <w:tcPr>
            <w:tcW w:w="0" w:type="auto"/>
            <w:vAlign w:val="center"/>
            <w:hideMark/>
          </w:tcPr>
          <w:p w14:paraId="2319962E"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6.54 ± 0.23 </w:t>
            </w:r>
            <w:r w:rsidRPr="00700BC4">
              <w:rPr>
                <w:rFonts w:ascii="Times New Roman" w:hAnsi="Times New Roman" w:cs="Times New Roman"/>
                <w:sz w:val="20"/>
                <w:szCs w:val="20"/>
                <w:vertAlign w:val="superscript"/>
                <w:lang w:bidi="fa-IR"/>
              </w:rPr>
              <w:t>ab</w:t>
            </w:r>
          </w:p>
        </w:tc>
        <w:tc>
          <w:tcPr>
            <w:tcW w:w="0" w:type="auto"/>
            <w:vAlign w:val="center"/>
            <w:hideMark/>
          </w:tcPr>
          <w:p w14:paraId="27A3209B"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6.98 ± 0.25 </w:t>
            </w:r>
            <w:r w:rsidRPr="00700BC4">
              <w:rPr>
                <w:rFonts w:ascii="Times New Roman" w:hAnsi="Times New Roman" w:cs="Times New Roman"/>
                <w:sz w:val="20"/>
                <w:szCs w:val="20"/>
                <w:vertAlign w:val="superscript"/>
                <w:lang w:bidi="fa-IR"/>
              </w:rPr>
              <w:t>a</w:t>
            </w:r>
          </w:p>
        </w:tc>
      </w:tr>
      <w:tr w:rsidR="00007115" w:rsidRPr="00D71BF2" w14:paraId="3774FE83" w14:textId="77777777" w:rsidTr="00550912">
        <w:trPr>
          <w:trHeight w:val="393"/>
          <w:tblCellSpacing w:w="15" w:type="dxa"/>
          <w:jc w:val="center"/>
        </w:trPr>
        <w:tc>
          <w:tcPr>
            <w:tcW w:w="0" w:type="auto"/>
            <w:vAlign w:val="center"/>
            <w:hideMark/>
          </w:tcPr>
          <w:p w14:paraId="3A4DE75D" w14:textId="77777777" w:rsidR="00007115" w:rsidRPr="00D71BF2" w:rsidRDefault="00007115" w:rsidP="00007115">
            <w:pPr>
              <w:spacing w:line="240" w:lineRule="auto"/>
              <w:jc w:val="both"/>
              <w:rPr>
                <w:rFonts w:ascii="Times New Roman" w:hAnsi="Times New Roman" w:cs="Times New Roman"/>
                <w:sz w:val="20"/>
                <w:szCs w:val="20"/>
                <w:lang w:bidi="fa-IR"/>
              </w:rPr>
            </w:pPr>
            <w:r w:rsidRPr="00D71BF2">
              <w:rPr>
                <w:rFonts w:ascii="Times New Roman" w:hAnsi="Times New Roman" w:cs="Times New Roman"/>
                <w:sz w:val="20"/>
                <w:szCs w:val="20"/>
                <w:lang w:bidi="fa-IR"/>
              </w:rPr>
              <w:t>PSO-based</w:t>
            </w:r>
          </w:p>
        </w:tc>
        <w:tc>
          <w:tcPr>
            <w:tcW w:w="0" w:type="auto"/>
            <w:vAlign w:val="center"/>
            <w:hideMark/>
          </w:tcPr>
          <w:p w14:paraId="59B1B6B9"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7.03 ± 0.12 </w:t>
            </w:r>
            <w:r w:rsidRPr="00700BC4">
              <w:rPr>
                <w:rFonts w:ascii="Times New Roman" w:hAnsi="Times New Roman" w:cs="Times New Roman"/>
                <w:sz w:val="20"/>
                <w:szCs w:val="20"/>
                <w:vertAlign w:val="superscript"/>
                <w:lang w:bidi="fa-IR"/>
              </w:rPr>
              <w:t>a</w:t>
            </w:r>
          </w:p>
        </w:tc>
        <w:tc>
          <w:tcPr>
            <w:tcW w:w="0" w:type="auto"/>
            <w:vAlign w:val="center"/>
            <w:hideMark/>
          </w:tcPr>
          <w:p w14:paraId="11BBAC2E"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6.57 ± 0.21 </w:t>
            </w:r>
            <w:r w:rsidRPr="00700BC4">
              <w:rPr>
                <w:rFonts w:ascii="Times New Roman" w:hAnsi="Times New Roman" w:cs="Times New Roman"/>
                <w:sz w:val="20"/>
                <w:szCs w:val="20"/>
                <w:vertAlign w:val="superscript"/>
                <w:lang w:bidi="fa-IR"/>
              </w:rPr>
              <w:t>b</w:t>
            </w:r>
          </w:p>
        </w:tc>
        <w:tc>
          <w:tcPr>
            <w:tcW w:w="0" w:type="auto"/>
            <w:vAlign w:val="center"/>
            <w:hideMark/>
          </w:tcPr>
          <w:p w14:paraId="67C9136F"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6.88 ± 0.24 </w:t>
            </w:r>
            <w:r w:rsidRPr="00700BC4">
              <w:rPr>
                <w:rFonts w:ascii="Times New Roman" w:hAnsi="Times New Roman" w:cs="Times New Roman"/>
                <w:sz w:val="20"/>
                <w:szCs w:val="20"/>
                <w:vertAlign w:val="superscript"/>
                <w:lang w:bidi="fa-IR"/>
              </w:rPr>
              <w:t>a</w:t>
            </w:r>
          </w:p>
        </w:tc>
        <w:tc>
          <w:tcPr>
            <w:tcW w:w="0" w:type="auto"/>
            <w:vAlign w:val="center"/>
            <w:hideMark/>
          </w:tcPr>
          <w:p w14:paraId="27FB8868"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5.88 ± 0.31 </w:t>
            </w:r>
            <w:r w:rsidRPr="00700BC4">
              <w:rPr>
                <w:rFonts w:ascii="Times New Roman" w:hAnsi="Times New Roman" w:cs="Times New Roman"/>
                <w:sz w:val="20"/>
                <w:szCs w:val="20"/>
                <w:vertAlign w:val="superscript"/>
                <w:lang w:bidi="fa-IR"/>
              </w:rPr>
              <w:t>b</w:t>
            </w:r>
          </w:p>
        </w:tc>
        <w:tc>
          <w:tcPr>
            <w:tcW w:w="0" w:type="auto"/>
            <w:vAlign w:val="center"/>
            <w:hideMark/>
          </w:tcPr>
          <w:p w14:paraId="77ACB3A7"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6.88 ± 0.12 </w:t>
            </w:r>
            <w:r w:rsidRPr="00700BC4">
              <w:rPr>
                <w:rFonts w:ascii="Times New Roman" w:hAnsi="Times New Roman" w:cs="Times New Roman"/>
                <w:sz w:val="20"/>
                <w:szCs w:val="20"/>
                <w:vertAlign w:val="superscript"/>
                <w:lang w:bidi="fa-IR"/>
              </w:rPr>
              <w:t>a</w:t>
            </w:r>
          </w:p>
        </w:tc>
      </w:tr>
      <w:tr w:rsidR="00007115" w:rsidRPr="00D71BF2" w14:paraId="06EE28C6" w14:textId="77777777" w:rsidTr="00550912">
        <w:trPr>
          <w:trHeight w:val="393"/>
          <w:tblCellSpacing w:w="15" w:type="dxa"/>
          <w:jc w:val="center"/>
        </w:trPr>
        <w:tc>
          <w:tcPr>
            <w:tcW w:w="0" w:type="auto"/>
            <w:tcBorders>
              <w:bottom w:val="single" w:sz="4" w:space="0" w:color="auto"/>
            </w:tcBorders>
            <w:vAlign w:val="center"/>
            <w:hideMark/>
          </w:tcPr>
          <w:p w14:paraId="1E54B059" w14:textId="77777777" w:rsidR="00007115" w:rsidRPr="00D71BF2" w:rsidRDefault="00007115" w:rsidP="00007115">
            <w:pPr>
              <w:spacing w:line="240" w:lineRule="auto"/>
              <w:jc w:val="both"/>
              <w:rPr>
                <w:rFonts w:ascii="Times New Roman" w:hAnsi="Times New Roman" w:cs="Times New Roman"/>
                <w:sz w:val="20"/>
                <w:szCs w:val="20"/>
                <w:lang w:bidi="fa-IR"/>
              </w:rPr>
            </w:pPr>
            <w:r w:rsidRPr="00D71BF2">
              <w:rPr>
                <w:rFonts w:ascii="Times New Roman" w:hAnsi="Times New Roman" w:cs="Times New Roman"/>
                <w:sz w:val="20"/>
                <w:szCs w:val="20"/>
                <w:lang w:bidi="fa-IR"/>
              </w:rPr>
              <w:t>PSO-based + α-Tocopherol</w:t>
            </w:r>
          </w:p>
        </w:tc>
        <w:tc>
          <w:tcPr>
            <w:tcW w:w="0" w:type="auto"/>
            <w:tcBorders>
              <w:bottom w:val="single" w:sz="4" w:space="0" w:color="auto"/>
            </w:tcBorders>
            <w:vAlign w:val="center"/>
            <w:hideMark/>
          </w:tcPr>
          <w:p w14:paraId="31FE081F"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6.35 ± 0.41 </w:t>
            </w:r>
            <w:r w:rsidRPr="00700BC4">
              <w:rPr>
                <w:rFonts w:ascii="Times New Roman" w:hAnsi="Times New Roman" w:cs="Times New Roman"/>
                <w:sz w:val="20"/>
                <w:szCs w:val="20"/>
                <w:vertAlign w:val="superscript"/>
                <w:lang w:bidi="fa-IR"/>
              </w:rPr>
              <w:t>b</w:t>
            </w:r>
          </w:p>
        </w:tc>
        <w:tc>
          <w:tcPr>
            <w:tcW w:w="0" w:type="auto"/>
            <w:tcBorders>
              <w:bottom w:val="single" w:sz="4" w:space="0" w:color="auto"/>
            </w:tcBorders>
            <w:vAlign w:val="center"/>
            <w:hideMark/>
          </w:tcPr>
          <w:p w14:paraId="798A532B"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5.64 ± 0.15 </w:t>
            </w:r>
            <w:r w:rsidRPr="00700BC4">
              <w:rPr>
                <w:rFonts w:ascii="Times New Roman" w:hAnsi="Times New Roman" w:cs="Times New Roman"/>
                <w:sz w:val="20"/>
                <w:szCs w:val="20"/>
                <w:vertAlign w:val="superscript"/>
                <w:lang w:bidi="fa-IR"/>
              </w:rPr>
              <w:t>c</w:t>
            </w:r>
          </w:p>
        </w:tc>
        <w:tc>
          <w:tcPr>
            <w:tcW w:w="0" w:type="auto"/>
            <w:tcBorders>
              <w:bottom w:val="single" w:sz="4" w:space="0" w:color="auto"/>
            </w:tcBorders>
            <w:vAlign w:val="center"/>
            <w:hideMark/>
          </w:tcPr>
          <w:p w14:paraId="4AA58484"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5.12 ± 0.11 </w:t>
            </w:r>
            <w:r w:rsidRPr="00700BC4">
              <w:rPr>
                <w:rFonts w:ascii="Times New Roman" w:hAnsi="Times New Roman" w:cs="Times New Roman"/>
                <w:sz w:val="20"/>
                <w:szCs w:val="20"/>
                <w:vertAlign w:val="superscript"/>
                <w:lang w:bidi="fa-IR"/>
              </w:rPr>
              <w:t>c</w:t>
            </w:r>
          </w:p>
        </w:tc>
        <w:tc>
          <w:tcPr>
            <w:tcW w:w="0" w:type="auto"/>
            <w:tcBorders>
              <w:bottom w:val="single" w:sz="4" w:space="0" w:color="auto"/>
            </w:tcBorders>
            <w:vAlign w:val="center"/>
            <w:hideMark/>
          </w:tcPr>
          <w:p w14:paraId="4AD9AB5F"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6.60 ± 0.12 </w:t>
            </w:r>
            <w:r w:rsidRPr="00700BC4">
              <w:rPr>
                <w:rFonts w:ascii="Times New Roman" w:hAnsi="Times New Roman" w:cs="Times New Roman"/>
                <w:sz w:val="20"/>
                <w:szCs w:val="20"/>
                <w:vertAlign w:val="superscript"/>
                <w:lang w:bidi="fa-IR"/>
              </w:rPr>
              <w:t>ab</w:t>
            </w:r>
          </w:p>
        </w:tc>
        <w:tc>
          <w:tcPr>
            <w:tcW w:w="0" w:type="auto"/>
            <w:tcBorders>
              <w:bottom w:val="single" w:sz="4" w:space="0" w:color="auto"/>
            </w:tcBorders>
            <w:vAlign w:val="center"/>
            <w:hideMark/>
          </w:tcPr>
          <w:p w14:paraId="1B90392D" w14:textId="77777777" w:rsidR="00007115" w:rsidRPr="00D71BF2" w:rsidRDefault="00007115" w:rsidP="00550912">
            <w:pPr>
              <w:spacing w:line="240" w:lineRule="auto"/>
              <w:jc w:val="center"/>
              <w:rPr>
                <w:rFonts w:ascii="Times New Roman" w:hAnsi="Times New Roman" w:cs="Times New Roman"/>
                <w:sz w:val="20"/>
                <w:szCs w:val="20"/>
                <w:lang w:bidi="fa-IR"/>
              </w:rPr>
            </w:pPr>
            <w:r w:rsidRPr="00D71BF2">
              <w:rPr>
                <w:rFonts w:ascii="Times New Roman" w:hAnsi="Times New Roman" w:cs="Times New Roman"/>
                <w:sz w:val="20"/>
                <w:szCs w:val="20"/>
                <w:lang w:bidi="fa-IR"/>
              </w:rPr>
              <w:t xml:space="preserve">5.65 ± 0.15 </w:t>
            </w:r>
            <w:r w:rsidRPr="00700BC4">
              <w:rPr>
                <w:rFonts w:ascii="Times New Roman" w:hAnsi="Times New Roman" w:cs="Times New Roman"/>
                <w:sz w:val="20"/>
                <w:szCs w:val="20"/>
                <w:vertAlign w:val="superscript"/>
                <w:lang w:bidi="fa-IR"/>
              </w:rPr>
              <w:t>b</w:t>
            </w:r>
          </w:p>
        </w:tc>
      </w:tr>
    </w:tbl>
    <w:p w14:paraId="50353B87" w14:textId="77777777" w:rsidR="00D11DD0" w:rsidRPr="00D71BF2" w:rsidRDefault="00D11DD0" w:rsidP="00D11DD0">
      <w:pPr>
        <w:spacing w:line="240" w:lineRule="auto"/>
        <w:rPr>
          <w:rFonts w:ascii="Times New Roman" w:hAnsi="Times New Roman" w:cs="Times New Roman"/>
          <w:sz w:val="18"/>
          <w:szCs w:val="18"/>
        </w:rPr>
      </w:pPr>
      <w:r w:rsidRPr="00D71BF2">
        <w:rPr>
          <w:rFonts w:ascii="Times New Roman" w:hAnsi="Times New Roman" w:cs="Times New Roman"/>
          <w:sz w:val="18"/>
          <w:szCs w:val="18"/>
        </w:rPr>
        <w:t>Values are expressed as mean ± SD (n = 3). Different superscript letters within each column indicate significant differences (p &lt; 0.05).</w:t>
      </w:r>
    </w:p>
    <w:p w14:paraId="38A0C29C" w14:textId="77777777" w:rsidR="00675B6F" w:rsidRPr="00D71BF2" w:rsidRDefault="00675B6F" w:rsidP="003B7121">
      <w:pPr>
        <w:spacing w:before="100" w:beforeAutospacing="1" w:after="100" w:afterAutospacing="1" w:line="240" w:lineRule="auto"/>
        <w:jc w:val="both"/>
        <w:outlineLvl w:val="2"/>
        <w:rPr>
          <w:rFonts w:ascii="Times New Roman" w:eastAsia="Times New Roman" w:hAnsi="Times New Roman" w:cs="Times New Roman"/>
          <w:b/>
          <w:bCs/>
          <w:sz w:val="20"/>
          <w:szCs w:val="20"/>
        </w:rPr>
      </w:pPr>
      <w:r w:rsidRPr="00D71BF2">
        <w:rPr>
          <w:rFonts w:ascii="Times New Roman" w:eastAsia="Times New Roman" w:hAnsi="Times New Roman" w:cs="Times New Roman"/>
          <w:b/>
          <w:bCs/>
          <w:sz w:val="20"/>
          <w:szCs w:val="20"/>
        </w:rPr>
        <w:t>3.3. Storage Stability</w:t>
      </w:r>
    </w:p>
    <w:p w14:paraId="68EFEBA8" w14:textId="17FCEB01" w:rsidR="00151CE8" w:rsidRPr="00D71BF2" w:rsidRDefault="00675B6F" w:rsidP="00151CE8">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 xml:space="preserve">Storage stability of control and </w:t>
      </w:r>
      <w:r w:rsidR="00983073" w:rsidRPr="00D71BF2">
        <w:rPr>
          <w:rFonts w:ascii="Times New Roman" w:eastAsia="Times New Roman" w:hAnsi="Times New Roman" w:cs="Times New Roman"/>
          <w:sz w:val="20"/>
          <w:szCs w:val="20"/>
        </w:rPr>
        <w:t>PSO-based cookie</w:t>
      </w:r>
      <w:r w:rsidRPr="00D71BF2">
        <w:rPr>
          <w:rFonts w:ascii="Times New Roman" w:eastAsia="Times New Roman" w:hAnsi="Times New Roman" w:cs="Times New Roman"/>
          <w:sz w:val="20"/>
          <w:szCs w:val="20"/>
        </w:rPr>
        <w:t xml:space="preserve">s was assessed over </w:t>
      </w:r>
      <w:r w:rsidR="00151CE8" w:rsidRPr="00D71BF2">
        <w:rPr>
          <w:rFonts w:ascii="Times New Roman" w:eastAsia="Times New Roman" w:hAnsi="Times New Roman" w:cs="Times New Roman"/>
          <w:sz w:val="20"/>
          <w:szCs w:val="20"/>
        </w:rPr>
        <w:t>30</w:t>
      </w:r>
      <w:r w:rsidRPr="00D71BF2">
        <w:rPr>
          <w:rFonts w:ascii="Times New Roman" w:eastAsia="Times New Roman" w:hAnsi="Times New Roman" w:cs="Times New Roman"/>
          <w:sz w:val="20"/>
          <w:szCs w:val="20"/>
        </w:rPr>
        <w:t xml:space="preserve"> days at 25°C by monitoring changes in moisture content, texture, and lipid oxidation. </w:t>
      </w:r>
      <w:r w:rsidR="00983073" w:rsidRPr="00D71BF2">
        <w:rPr>
          <w:rFonts w:ascii="Times New Roman" w:eastAsia="Times New Roman" w:hAnsi="Times New Roman" w:cs="Times New Roman"/>
          <w:sz w:val="20"/>
          <w:szCs w:val="20"/>
        </w:rPr>
        <w:t>Shortening-based cookie</w:t>
      </w:r>
      <w:r w:rsidRPr="00D71BF2">
        <w:rPr>
          <w:rFonts w:ascii="Times New Roman" w:eastAsia="Times New Roman" w:hAnsi="Times New Roman" w:cs="Times New Roman"/>
          <w:sz w:val="20"/>
          <w:szCs w:val="20"/>
        </w:rPr>
        <w:t xml:space="preserve">s </w:t>
      </w:r>
      <w:r w:rsidR="00151CE8" w:rsidRPr="00D71BF2">
        <w:rPr>
          <w:rFonts w:ascii="Times New Roman" w:eastAsia="Times New Roman" w:hAnsi="Times New Roman" w:cs="Times New Roman"/>
          <w:sz w:val="20"/>
          <w:szCs w:val="20"/>
        </w:rPr>
        <w:t>exhibited</w:t>
      </w:r>
      <w:r w:rsidRPr="00D71BF2">
        <w:rPr>
          <w:rFonts w:ascii="Times New Roman" w:eastAsia="Times New Roman" w:hAnsi="Times New Roman" w:cs="Times New Roman"/>
          <w:sz w:val="20"/>
          <w:szCs w:val="20"/>
        </w:rPr>
        <w:t xml:space="preserve"> </w:t>
      </w:r>
      <w:r w:rsidR="00151CE8" w:rsidRPr="00D71BF2">
        <w:rPr>
          <w:rFonts w:ascii="Times New Roman" w:eastAsia="Times New Roman" w:hAnsi="Times New Roman" w:cs="Times New Roman"/>
          <w:sz w:val="20"/>
          <w:szCs w:val="20"/>
        </w:rPr>
        <w:t>significant</w:t>
      </w:r>
      <w:r w:rsidRPr="00D71BF2">
        <w:rPr>
          <w:rFonts w:ascii="Times New Roman" w:eastAsia="Times New Roman" w:hAnsi="Times New Roman" w:cs="Times New Roman"/>
          <w:sz w:val="20"/>
          <w:szCs w:val="20"/>
        </w:rPr>
        <w:t xml:space="preserve"> moisture loss during storage (&gt;50%), whereas </w:t>
      </w:r>
      <w:r w:rsidR="00983073" w:rsidRPr="00D71BF2">
        <w:rPr>
          <w:rFonts w:ascii="Times New Roman" w:eastAsia="Times New Roman" w:hAnsi="Times New Roman" w:cs="Times New Roman"/>
          <w:sz w:val="20"/>
          <w:szCs w:val="20"/>
        </w:rPr>
        <w:t>PSO-based cookie</w:t>
      </w:r>
      <w:r w:rsidRPr="00D71BF2">
        <w:rPr>
          <w:rFonts w:ascii="Times New Roman" w:eastAsia="Times New Roman" w:hAnsi="Times New Roman" w:cs="Times New Roman"/>
          <w:sz w:val="20"/>
          <w:szCs w:val="20"/>
        </w:rPr>
        <w:t xml:space="preserve">s exhibited greater moisture stability, maintaining similar or slightly higher moisture levels at the end of the storage period. This behavior may be attributed to the presence of the emulsion gel and alginate, which likely enhanced water retention. Similar moisture uptake during storage has been reported for reduced-fat biscuits </w:t>
      </w:r>
      <w:r w:rsidR="00D757FD" w:rsidRPr="00D71BF2">
        <w:rPr>
          <w:rFonts w:ascii="Times New Roman" w:eastAsia="Times New Roman" w:hAnsi="Times New Roman" w:cs="Times New Roman"/>
          <w:sz w:val="20"/>
          <w:szCs w:val="20"/>
        </w:rPr>
        <w:fldChar w:fldCharType="begin"/>
      </w:r>
      <w:r w:rsidR="00D757FD" w:rsidRPr="00D71BF2">
        <w:rPr>
          <w:rFonts w:ascii="Times New Roman" w:eastAsia="Times New Roman" w:hAnsi="Times New Roman" w:cs="Times New Roman"/>
          <w:sz w:val="20"/>
          <w:szCs w:val="20"/>
        </w:rPr>
        <w:instrText xml:space="preserve"> ADDIN EN.CITE &lt;EndNote&gt;&lt;Cite&gt;&lt;Author&gt;Rakshit&lt;/Author&gt;&lt;Year&gt;2022&lt;/Year&gt;&lt;RecNum&gt;67&lt;/RecNum&gt;&lt;DisplayText&gt;(Rakshit &amp;amp; Srivastav, 2022)&lt;/DisplayText&gt;&lt;record&gt;&lt;rec-number&gt;67&lt;/rec-number&gt;&lt;foreign-keys&gt;&lt;key app="EN" db-id="t2pwzedt2e09rpe5wzevxr2xtzsspp5f90ex" timestamp="1770157200"&gt;67&lt;/key&gt;&lt;/foreign-keys&gt;&lt;ref-type name="Journal Article"&gt;17&lt;/ref-type&gt;&lt;contributors&gt;&lt;authors&gt;&lt;author&gt;Rakshit, Madhulekha&lt;/author&gt;&lt;author&gt;Srivastav, Prem Prakash&lt;/author&gt;&lt;/authors&gt;&lt;/contributors&gt;&lt;titles&gt;&lt;title&gt;Sensory evaluation and storage stability of fat reduced shortdough biscuit using hydrolysable tannin encapsulated double emulsion as fat replacer&lt;/title&gt;&lt;secondary-title&gt;LWT&lt;/secondary-title&gt;&lt;/titles&gt;&lt;periodical&gt;&lt;full-title&gt;LWT&lt;/full-title&gt;&lt;/periodical&gt;&lt;pages&gt;112816&lt;/pages&gt;&lt;volume&gt;154&lt;/volume&gt;&lt;keywords&gt;&lt;keyword&gt;Shortdough biscuits&lt;/keyword&gt;&lt;keyword&gt;Fuzzy logic analysis&lt;/keyword&gt;&lt;keyword&gt;Hydrolysable tannin&lt;/keyword&gt;&lt;keyword&gt;Degradation kinetics&lt;/keyword&gt;&lt;keyword&gt;Shelf-life prediction&lt;/keyword&gt;&lt;/keywords&gt;&lt;dates&gt;&lt;year&gt;2022&lt;/year&gt;&lt;pub-dates&gt;&lt;date&gt;2022/01/15/&lt;/date&gt;&lt;/pub-dates&gt;&lt;/dates&gt;&lt;isbn&gt;0023-6438&lt;/isbn&gt;&lt;urls&gt;&lt;related-urls&gt;&lt;url&gt;https://www.sciencedirect.com/science/article/pii/S0023643821019691&lt;/url&gt;&lt;/related-urls&gt;&lt;/urls&gt;&lt;electronic-resource-num&gt;https://doi.org/10.1016/j.lwt.2021.112816&lt;/electronic-resource-num&gt;&lt;/record&gt;&lt;/Cite&gt;&lt;/EndNote&gt;</w:instrText>
      </w:r>
      <w:r w:rsidR="00D757FD" w:rsidRPr="00D71BF2">
        <w:rPr>
          <w:rFonts w:ascii="Times New Roman" w:eastAsia="Times New Roman" w:hAnsi="Times New Roman" w:cs="Times New Roman"/>
          <w:sz w:val="20"/>
          <w:szCs w:val="20"/>
        </w:rPr>
        <w:fldChar w:fldCharType="separate"/>
      </w:r>
      <w:r w:rsidR="00D757FD" w:rsidRPr="00D71BF2">
        <w:rPr>
          <w:rFonts w:ascii="Times New Roman" w:eastAsia="Times New Roman" w:hAnsi="Times New Roman" w:cs="Times New Roman"/>
          <w:noProof/>
          <w:sz w:val="20"/>
          <w:szCs w:val="20"/>
        </w:rPr>
        <w:t>(Rakshit &amp; Srivastav, 2022)</w:t>
      </w:r>
      <w:r w:rsidR="00D757FD" w:rsidRPr="00D71BF2">
        <w:rPr>
          <w:rFonts w:ascii="Times New Roman" w:eastAsia="Times New Roman" w:hAnsi="Times New Roman" w:cs="Times New Roman"/>
          <w:sz w:val="20"/>
          <w:szCs w:val="20"/>
        </w:rPr>
        <w:fldChar w:fldCharType="end"/>
      </w:r>
      <w:r w:rsidR="00D757FD" w:rsidRPr="00D71BF2">
        <w:rPr>
          <w:rFonts w:ascii="Times New Roman" w:eastAsia="Times New Roman" w:hAnsi="Times New Roman" w:cs="Times New Roman"/>
          <w:sz w:val="20"/>
          <w:szCs w:val="20"/>
        </w:rPr>
        <w:t>.</w:t>
      </w:r>
    </w:p>
    <w:p w14:paraId="522645B4" w14:textId="093EC8D3" w:rsidR="00E55F3F" w:rsidRPr="00D71BF2" w:rsidRDefault="00675B6F" w:rsidP="00D71BF2">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 xml:space="preserve">Textural changes during storage were closely related to moisture variations. </w:t>
      </w:r>
      <w:r w:rsidR="00983073" w:rsidRPr="00D71BF2">
        <w:rPr>
          <w:rFonts w:ascii="Times New Roman" w:eastAsia="Times New Roman" w:hAnsi="Times New Roman" w:cs="Times New Roman"/>
          <w:sz w:val="20"/>
          <w:szCs w:val="20"/>
        </w:rPr>
        <w:t>Shortening-based cookie</w:t>
      </w:r>
      <w:r w:rsidRPr="00D71BF2">
        <w:rPr>
          <w:rFonts w:ascii="Times New Roman" w:eastAsia="Times New Roman" w:hAnsi="Times New Roman" w:cs="Times New Roman"/>
          <w:sz w:val="20"/>
          <w:szCs w:val="20"/>
        </w:rPr>
        <w:t xml:space="preserve">s, which exhibited lower hardness at day 0, became progressively harder as moisture decreased. Conversely, </w:t>
      </w:r>
      <w:r w:rsidR="00983073" w:rsidRPr="00D71BF2">
        <w:rPr>
          <w:rFonts w:ascii="Times New Roman" w:eastAsia="Times New Roman" w:hAnsi="Times New Roman" w:cs="Times New Roman"/>
          <w:sz w:val="20"/>
          <w:szCs w:val="20"/>
        </w:rPr>
        <w:t>PSO-based cookie</w:t>
      </w:r>
      <w:r w:rsidRPr="00D71BF2">
        <w:rPr>
          <w:rFonts w:ascii="Times New Roman" w:eastAsia="Times New Roman" w:hAnsi="Times New Roman" w:cs="Times New Roman"/>
          <w:sz w:val="20"/>
          <w:szCs w:val="20"/>
        </w:rPr>
        <w:t xml:space="preserve">s </w:t>
      </w:r>
      <w:r w:rsidR="00151CE8" w:rsidRPr="00D71BF2">
        <w:rPr>
          <w:rFonts w:ascii="Times New Roman" w:eastAsia="Times New Roman" w:hAnsi="Times New Roman" w:cs="Times New Roman"/>
          <w:sz w:val="20"/>
          <w:szCs w:val="20"/>
        </w:rPr>
        <w:t>showed</w:t>
      </w:r>
      <w:r w:rsidRPr="00D71BF2">
        <w:rPr>
          <w:rFonts w:ascii="Times New Roman" w:eastAsia="Times New Roman" w:hAnsi="Times New Roman" w:cs="Times New Roman"/>
          <w:sz w:val="20"/>
          <w:szCs w:val="20"/>
        </w:rPr>
        <w:t xml:space="preserve"> higher initial hardness, likely due to their reduced fat content and the structural effects of emulsion-based fat replacers. Comparable increases in hardness have been reported in cookies formulated with alternative fat substitutes such as methylcellulose or solid vegetable oils </w:t>
      </w:r>
      <w:r w:rsidR="00D757FD" w:rsidRPr="00D71BF2">
        <w:rPr>
          <w:rFonts w:ascii="Times New Roman" w:eastAsia="Times New Roman" w:hAnsi="Times New Roman" w:cs="Times New Roman"/>
          <w:sz w:val="20"/>
          <w:szCs w:val="20"/>
        </w:rPr>
        <w:fldChar w:fldCharType="begin"/>
      </w:r>
      <w:r w:rsidR="00D757FD" w:rsidRPr="00D71BF2">
        <w:rPr>
          <w:rFonts w:ascii="Times New Roman" w:eastAsia="Times New Roman" w:hAnsi="Times New Roman" w:cs="Times New Roman"/>
          <w:sz w:val="20"/>
          <w:szCs w:val="20"/>
        </w:rPr>
        <w:instrText xml:space="preserve"> ADDIN EN.CITE &lt;EndNote&gt;&lt;Cite&gt;&lt;Author&gt;Jeong&lt;/Author&gt;&lt;Year&gt;2025&lt;/Year&gt;&lt;RecNum&gt;73&lt;/RecNum&gt;&lt;DisplayText&gt;(Jeong et al., 2025)&lt;/DisplayText&gt;&lt;record&gt;&lt;rec-number&gt;73&lt;/rec-number&gt;&lt;foreign-keys&gt;&lt;key app="EN" db-id="t2pwzedt2e09rpe5wzevxr2xtzsspp5f90ex" timestamp="1770157835"&gt;73&lt;/key&gt;&lt;/foreign-keys&gt;&lt;ref-type name="Journal Article"&gt;17&lt;/ref-type&gt;&lt;contributors&gt;&lt;authors&gt;&lt;author&gt;Jeong, Sungmin&lt;/author&gt;&lt;author&gt;Hwang, Jeongin&lt;/author&gt;&lt;author&gt;Lim, Jongbin&lt;/author&gt;&lt;author&gt;Lee, Suyong&lt;/author&gt;&lt;/authors&gt;&lt;/contributors&gt;&lt;titles&gt;&lt;title&gt;Predicting the quality of cookies with oleogel as a shortening substitute using hyperspectral imaging and artificial intelligence&lt;/title&gt;&lt;secondary-title&gt;Current Research in Food Science&lt;/secondary-title&gt;&lt;/titles&gt;&lt;periodical&gt;&lt;full-title&gt;Current Research in Food Science&lt;/full-title&gt;&lt;/periodical&gt;&lt;pages&gt;101190&lt;/pages&gt;&lt;volume&gt;11&lt;/volume&gt;&lt;keywords&gt;&lt;keyword&gt;Hyperspectral imaging&lt;/keyword&gt;&lt;keyword&gt;Machine learning&lt;/keyword&gt;&lt;keyword&gt;Oleogel&lt;/keyword&gt;&lt;keyword&gt;Cookie quality&lt;/keyword&gt;&lt;keyword&gt;Fat replacer&lt;/keyword&gt;&lt;/keywords&gt;&lt;dates&gt;&lt;year&gt;2025&lt;/year&gt;&lt;pub-dates&gt;&lt;date&gt;2025/01/01/&lt;/date&gt;&lt;/pub-dates&gt;&lt;/dates&gt;&lt;isbn&gt;2665-9271&lt;/isbn&gt;&lt;urls&gt;&lt;related-urls&gt;&lt;url&gt;https://www.sciencedirect.com/science/article/pii/S2665927125002217&lt;/url&gt;&lt;/related-urls&gt;&lt;/urls&gt;&lt;electronic-resource-num&gt;https://doi.org/10.1016/j.crfs.2025.101190&lt;/electronic-resource-num&gt;&lt;/record&gt;&lt;/Cite&gt;&lt;/EndNote&gt;</w:instrText>
      </w:r>
      <w:r w:rsidR="00D757FD" w:rsidRPr="00D71BF2">
        <w:rPr>
          <w:rFonts w:ascii="Times New Roman" w:eastAsia="Times New Roman" w:hAnsi="Times New Roman" w:cs="Times New Roman"/>
          <w:sz w:val="20"/>
          <w:szCs w:val="20"/>
        </w:rPr>
        <w:fldChar w:fldCharType="separate"/>
      </w:r>
      <w:r w:rsidR="00D757FD" w:rsidRPr="00D71BF2">
        <w:rPr>
          <w:rFonts w:ascii="Times New Roman" w:eastAsia="Times New Roman" w:hAnsi="Times New Roman" w:cs="Times New Roman"/>
          <w:noProof/>
          <w:sz w:val="20"/>
          <w:szCs w:val="20"/>
        </w:rPr>
        <w:t>(Jeong et al., 2025)</w:t>
      </w:r>
      <w:r w:rsidR="00D757FD" w:rsidRPr="00D71BF2">
        <w:rPr>
          <w:rFonts w:ascii="Times New Roman" w:eastAsia="Times New Roman" w:hAnsi="Times New Roman" w:cs="Times New Roman"/>
          <w:sz w:val="20"/>
          <w:szCs w:val="20"/>
        </w:rPr>
        <w:fldChar w:fldCharType="end"/>
      </w:r>
      <w:r w:rsidR="00D757FD" w:rsidRPr="00D71BF2">
        <w:rPr>
          <w:rFonts w:ascii="Times New Roman" w:eastAsia="Times New Roman" w:hAnsi="Times New Roman" w:cs="Times New Roman"/>
          <w:sz w:val="20"/>
          <w:szCs w:val="20"/>
        </w:rPr>
        <w:t>.</w:t>
      </w:r>
    </w:p>
    <w:p w14:paraId="7134AAD6" w14:textId="77777777" w:rsidR="00151CE8" w:rsidRPr="00D71BF2" w:rsidRDefault="00151CE8" w:rsidP="00151CE8">
      <w:pPr>
        <w:spacing w:line="240" w:lineRule="auto"/>
        <w:jc w:val="center"/>
        <w:rPr>
          <w:rFonts w:ascii="Times New Roman" w:hAnsi="Times New Roman" w:cs="Times New Roman"/>
          <w:b/>
          <w:bCs/>
          <w:sz w:val="18"/>
          <w:szCs w:val="18"/>
        </w:rPr>
      </w:pPr>
      <w:r w:rsidRPr="00D71BF2">
        <w:rPr>
          <w:rFonts w:ascii="Times New Roman" w:hAnsi="Times New Roman" w:cs="Times New Roman"/>
          <w:b/>
          <w:bCs/>
          <w:sz w:val="18"/>
          <w:szCs w:val="18"/>
        </w:rPr>
        <w:t>Table 4. Hardness and moisture values of cookie formulations during 30 days of storage.</w:t>
      </w:r>
    </w:p>
    <w:tbl>
      <w:tblPr>
        <w:tblW w:w="10185" w:type="dxa"/>
        <w:tblCellSpacing w:w="15" w:type="dxa"/>
        <w:tblInd w:w="-490" w:type="dxa"/>
        <w:tblCellMar>
          <w:top w:w="15" w:type="dxa"/>
          <w:left w:w="15" w:type="dxa"/>
          <w:bottom w:w="15" w:type="dxa"/>
          <w:right w:w="15" w:type="dxa"/>
        </w:tblCellMar>
        <w:tblLook w:val="04A0" w:firstRow="1" w:lastRow="0" w:firstColumn="1" w:lastColumn="0" w:noHBand="0" w:noVBand="1"/>
      </w:tblPr>
      <w:tblGrid>
        <w:gridCol w:w="1209"/>
        <w:gridCol w:w="799"/>
        <w:gridCol w:w="1235"/>
        <w:gridCol w:w="2623"/>
        <w:gridCol w:w="1312"/>
        <w:gridCol w:w="3007"/>
      </w:tblGrid>
      <w:tr w:rsidR="00007115" w:rsidRPr="00D71BF2" w14:paraId="42EDED05" w14:textId="77777777" w:rsidTr="00976977">
        <w:trPr>
          <w:trHeight w:val="369"/>
          <w:tblHeader/>
          <w:tblCellSpacing w:w="15" w:type="dxa"/>
        </w:trPr>
        <w:tc>
          <w:tcPr>
            <w:tcW w:w="1165" w:type="dxa"/>
            <w:tcBorders>
              <w:top w:val="single" w:sz="4" w:space="0" w:color="auto"/>
            </w:tcBorders>
          </w:tcPr>
          <w:p w14:paraId="484B5C59" w14:textId="4BC49763" w:rsidR="00007115" w:rsidRPr="00D71BF2" w:rsidRDefault="00007115" w:rsidP="00F63CB7">
            <w:pPr>
              <w:spacing w:line="240" w:lineRule="auto"/>
              <w:jc w:val="center"/>
              <w:rPr>
                <w:rFonts w:ascii="Times New Roman" w:hAnsi="Times New Roman" w:cs="Times New Roman"/>
                <w:sz w:val="20"/>
                <w:szCs w:val="20"/>
              </w:rPr>
            </w:pPr>
          </w:p>
        </w:tc>
        <w:tc>
          <w:tcPr>
            <w:tcW w:w="769" w:type="dxa"/>
            <w:tcBorders>
              <w:top w:val="single" w:sz="4" w:space="0" w:color="auto"/>
              <w:bottom w:val="single" w:sz="4" w:space="0" w:color="FFFFFF" w:themeColor="background1"/>
            </w:tcBorders>
            <w:vAlign w:val="center"/>
            <w:hideMark/>
          </w:tcPr>
          <w:p w14:paraId="175FEE62" w14:textId="15285B83" w:rsidR="00007115" w:rsidRPr="00D71BF2" w:rsidRDefault="00007115"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Day</w:t>
            </w:r>
          </w:p>
        </w:tc>
        <w:tc>
          <w:tcPr>
            <w:tcW w:w="0" w:type="auto"/>
            <w:tcBorders>
              <w:top w:val="single" w:sz="4" w:space="0" w:color="auto"/>
              <w:bottom w:val="single" w:sz="4" w:space="0" w:color="FFFFFF" w:themeColor="background1"/>
            </w:tcBorders>
            <w:vAlign w:val="center"/>
            <w:hideMark/>
          </w:tcPr>
          <w:p w14:paraId="5648D15C" w14:textId="77777777" w:rsidR="00007115" w:rsidRPr="00D71BF2" w:rsidRDefault="00007115"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Control</w:t>
            </w:r>
          </w:p>
        </w:tc>
        <w:tc>
          <w:tcPr>
            <w:tcW w:w="0" w:type="auto"/>
            <w:tcBorders>
              <w:top w:val="single" w:sz="4" w:space="0" w:color="auto"/>
              <w:bottom w:val="single" w:sz="4" w:space="0" w:color="FFFFFF" w:themeColor="background1"/>
            </w:tcBorders>
            <w:vAlign w:val="center"/>
            <w:hideMark/>
          </w:tcPr>
          <w:p w14:paraId="42949342" w14:textId="77777777" w:rsidR="00007115" w:rsidRPr="00D71BF2" w:rsidRDefault="00007115"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Control + α-Tocopherol</w:t>
            </w:r>
          </w:p>
        </w:tc>
        <w:tc>
          <w:tcPr>
            <w:tcW w:w="0" w:type="auto"/>
            <w:tcBorders>
              <w:top w:val="single" w:sz="4" w:space="0" w:color="auto"/>
              <w:bottom w:val="single" w:sz="4" w:space="0" w:color="FFFFFF" w:themeColor="background1"/>
            </w:tcBorders>
            <w:vAlign w:val="center"/>
            <w:hideMark/>
          </w:tcPr>
          <w:p w14:paraId="58E226D6" w14:textId="77777777" w:rsidR="00007115" w:rsidRPr="00D71BF2" w:rsidRDefault="00007115"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PSO-based</w:t>
            </w:r>
          </w:p>
        </w:tc>
        <w:tc>
          <w:tcPr>
            <w:tcW w:w="0" w:type="auto"/>
            <w:tcBorders>
              <w:top w:val="single" w:sz="4" w:space="0" w:color="auto"/>
              <w:bottom w:val="single" w:sz="4" w:space="0" w:color="FFFFFF" w:themeColor="background1"/>
            </w:tcBorders>
            <w:vAlign w:val="center"/>
            <w:hideMark/>
          </w:tcPr>
          <w:p w14:paraId="76F8D41A" w14:textId="77777777" w:rsidR="00007115" w:rsidRPr="00D71BF2" w:rsidRDefault="00007115"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PSO-based + α-Tocopherol</w:t>
            </w:r>
          </w:p>
        </w:tc>
      </w:tr>
      <w:tr w:rsidR="00976977" w:rsidRPr="00D71BF2" w14:paraId="38D66481" w14:textId="77777777" w:rsidTr="00BD7F0A">
        <w:trPr>
          <w:trHeight w:val="379"/>
          <w:tblHeader/>
          <w:tblCellSpacing w:w="15" w:type="dxa"/>
        </w:trPr>
        <w:tc>
          <w:tcPr>
            <w:tcW w:w="1165" w:type="dxa"/>
            <w:tcBorders>
              <w:top w:val="single" w:sz="4" w:space="0" w:color="FFFFFF" w:themeColor="background1"/>
            </w:tcBorders>
          </w:tcPr>
          <w:p w14:paraId="12C157EE" w14:textId="3784C255"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Hardness (N) </w:t>
            </w:r>
          </w:p>
        </w:tc>
        <w:tc>
          <w:tcPr>
            <w:tcW w:w="769" w:type="dxa"/>
            <w:tcBorders>
              <w:top w:val="single" w:sz="4" w:space="0" w:color="FFFFFF" w:themeColor="background1"/>
              <w:bottom w:val="single" w:sz="4" w:space="0" w:color="auto"/>
            </w:tcBorders>
            <w:vAlign w:val="center"/>
          </w:tcPr>
          <w:p w14:paraId="1E571184" w14:textId="77777777" w:rsidR="00976977" w:rsidRPr="00D71BF2" w:rsidRDefault="00976977" w:rsidP="00976977">
            <w:pPr>
              <w:spacing w:line="240" w:lineRule="auto"/>
              <w:jc w:val="center"/>
              <w:rPr>
                <w:rFonts w:ascii="Times New Roman" w:hAnsi="Times New Roman" w:cs="Times New Roman"/>
                <w:sz w:val="20"/>
                <w:szCs w:val="20"/>
              </w:rPr>
            </w:pPr>
          </w:p>
        </w:tc>
        <w:tc>
          <w:tcPr>
            <w:tcW w:w="0" w:type="auto"/>
            <w:tcBorders>
              <w:top w:val="single" w:sz="4" w:space="0" w:color="FFFFFF" w:themeColor="background1"/>
              <w:bottom w:val="single" w:sz="4" w:space="0" w:color="auto"/>
            </w:tcBorders>
            <w:vAlign w:val="center"/>
          </w:tcPr>
          <w:p w14:paraId="0D47B672" w14:textId="77777777" w:rsidR="00976977" w:rsidRPr="00D71BF2" w:rsidRDefault="00976977" w:rsidP="00976977">
            <w:pPr>
              <w:spacing w:line="240" w:lineRule="auto"/>
              <w:jc w:val="center"/>
              <w:rPr>
                <w:rFonts w:ascii="Times New Roman" w:hAnsi="Times New Roman" w:cs="Times New Roman"/>
                <w:sz w:val="20"/>
                <w:szCs w:val="20"/>
              </w:rPr>
            </w:pPr>
          </w:p>
        </w:tc>
        <w:tc>
          <w:tcPr>
            <w:tcW w:w="0" w:type="auto"/>
            <w:tcBorders>
              <w:top w:val="single" w:sz="4" w:space="0" w:color="FFFFFF" w:themeColor="background1"/>
              <w:bottom w:val="single" w:sz="4" w:space="0" w:color="auto"/>
            </w:tcBorders>
            <w:vAlign w:val="center"/>
          </w:tcPr>
          <w:p w14:paraId="132EDD74" w14:textId="77777777" w:rsidR="00976977" w:rsidRPr="00D71BF2" w:rsidRDefault="00976977" w:rsidP="00976977">
            <w:pPr>
              <w:spacing w:line="240" w:lineRule="auto"/>
              <w:jc w:val="center"/>
              <w:rPr>
                <w:rFonts w:ascii="Times New Roman" w:hAnsi="Times New Roman" w:cs="Times New Roman"/>
                <w:sz w:val="20"/>
                <w:szCs w:val="20"/>
              </w:rPr>
            </w:pPr>
          </w:p>
        </w:tc>
        <w:tc>
          <w:tcPr>
            <w:tcW w:w="0" w:type="auto"/>
            <w:tcBorders>
              <w:top w:val="single" w:sz="4" w:space="0" w:color="FFFFFF" w:themeColor="background1"/>
              <w:bottom w:val="single" w:sz="4" w:space="0" w:color="auto"/>
            </w:tcBorders>
            <w:vAlign w:val="center"/>
          </w:tcPr>
          <w:p w14:paraId="07F25ACC" w14:textId="77777777" w:rsidR="00976977" w:rsidRPr="00D71BF2" w:rsidRDefault="00976977" w:rsidP="00976977">
            <w:pPr>
              <w:spacing w:line="240" w:lineRule="auto"/>
              <w:jc w:val="center"/>
              <w:rPr>
                <w:rFonts w:ascii="Times New Roman" w:hAnsi="Times New Roman" w:cs="Times New Roman"/>
                <w:sz w:val="20"/>
                <w:szCs w:val="20"/>
              </w:rPr>
            </w:pPr>
          </w:p>
        </w:tc>
        <w:tc>
          <w:tcPr>
            <w:tcW w:w="0" w:type="auto"/>
            <w:tcBorders>
              <w:top w:val="single" w:sz="4" w:space="0" w:color="FFFFFF" w:themeColor="background1"/>
              <w:bottom w:val="single" w:sz="4" w:space="0" w:color="auto"/>
            </w:tcBorders>
            <w:vAlign w:val="center"/>
          </w:tcPr>
          <w:p w14:paraId="77920BAA" w14:textId="77777777" w:rsidR="00976977" w:rsidRPr="00D71BF2" w:rsidRDefault="00976977" w:rsidP="00976977">
            <w:pPr>
              <w:spacing w:line="240" w:lineRule="auto"/>
              <w:jc w:val="center"/>
              <w:rPr>
                <w:rFonts w:ascii="Times New Roman" w:hAnsi="Times New Roman" w:cs="Times New Roman"/>
                <w:sz w:val="20"/>
                <w:szCs w:val="20"/>
              </w:rPr>
            </w:pPr>
          </w:p>
        </w:tc>
      </w:tr>
      <w:tr w:rsidR="00976977" w:rsidRPr="00D71BF2" w14:paraId="3F12CA2B" w14:textId="77777777" w:rsidTr="00976977">
        <w:trPr>
          <w:trHeight w:val="379"/>
          <w:tblCellSpacing w:w="15" w:type="dxa"/>
        </w:trPr>
        <w:tc>
          <w:tcPr>
            <w:tcW w:w="1165" w:type="dxa"/>
          </w:tcPr>
          <w:p w14:paraId="6141107B" w14:textId="77777777" w:rsidR="00976977" w:rsidRPr="00D71BF2" w:rsidRDefault="00976977" w:rsidP="00976977">
            <w:pPr>
              <w:spacing w:line="240" w:lineRule="auto"/>
              <w:jc w:val="center"/>
              <w:rPr>
                <w:rFonts w:ascii="Times New Roman" w:hAnsi="Times New Roman" w:cs="Times New Roman"/>
                <w:sz w:val="20"/>
                <w:szCs w:val="20"/>
              </w:rPr>
            </w:pPr>
          </w:p>
        </w:tc>
        <w:tc>
          <w:tcPr>
            <w:tcW w:w="769" w:type="dxa"/>
            <w:vAlign w:val="center"/>
            <w:hideMark/>
          </w:tcPr>
          <w:p w14:paraId="3CAAB128" w14:textId="0E229F2C"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D0</w:t>
            </w:r>
          </w:p>
        </w:tc>
        <w:tc>
          <w:tcPr>
            <w:tcW w:w="0" w:type="auto"/>
            <w:vAlign w:val="center"/>
            <w:hideMark/>
          </w:tcPr>
          <w:p w14:paraId="7B5B2B49"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31 ± 1.02 </w:t>
            </w:r>
            <w:r w:rsidRPr="009139EB">
              <w:rPr>
                <w:rFonts w:ascii="Times New Roman" w:hAnsi="Times New Roman" w:cs="Times New Roman"/>
                <w:sz w:val="20"/>
                <w:szCs w:val="20"/>
                <w:vertAlign w:val="superscript"/>
              </w:rPr>
              <w:t>c</w:t>
            </w:r>
          </w:p>
        </w:tc>
        <w:tc>
          <w:tcPr>
            <w:tcW w:w="0" w:type="auto"/>
            <w:vAlign w:val="center"/>
            <w:hideMark/>
          </w:tcPr>
          <w:p w14:paraId="739894F7"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31 ± 2.21 </w:t>
            </w:r>
            <w:r w:rsidRPr="009139EB">
              <w:rPr>
                <w:rFonts w:ascii="Times New Roman" w:hAnsi="Times New Roman" w:cs="Times New Roman"/>
                <w:sz w:val="20"/>
                <w:szCs w:val="20"/>
                <w:vertAlign w:val="superscript"/>
              </w:rPr>
              <w:t>c</w:t>
            </w:r>
          </w:p>
        </w:tc>
        <w:tc>
          <w:tcPr>
            <w:tcW w:w="0" w:type="auto"/>
            <w:vAlign w:val="center"/>
            <w:hideMark/>
          </w:tcPr>
          <w:p w14:paraId="3F97B4E7"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48 ± 2.14 </w:t>
            </w:r>
            <w:r w:rsidRPr="009139EB">
              <w:rPr>
                <w:rFonts w:ascii="Times New Roman" w:hAnsi="Times New Roman" w:cs="Times New Roman"/>
                <w:sz w:val="20"/>
                <w:szCs w:val="20"/>
                <w:vertAlign w:val="superscript"/>
              </w:rPr>
              <w:t>a</w:t>
            </w:r>
          </w:p>
        </w:tc>
        <w:tc>
          <w:tcPr>
            <w:tcW w:w="0" w:type="auto"/>
            <w:vAlign w:val="center"/>
            <w:hideMark/>
          </w:tcPr>
          <w:p w14:paraId="3A03CE6C"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45 ± 0.43 </w:t>
            </w:r>
            <w:r w:rsidRPr="009139EB">
              <w:rPr>
                <w:rFonts w:ascii="Times New Roman" w:hAnsi="Times New Roman" w:cs="Times New Roman"/>
                <w:sz w:val="20"/>
                <w:szCs w:val="20"/>
                <w:vertAlign w:val="superscript"/>
              </w:rPr>
              <w:t>a</w:t>
            </w:r>
          </w:p>
        </w:tc>
      </w:tr>
      <w:tr w:rsidR="00976977" w:rsidRPr="00D71BF2" w14:paraId="0F2BD603" w14:textId="77777777" w:rsidTr="00976977">
        <w:trPr>
          <w:trHeight w:val="379"/>
          <w:tblCellSpacing w:w="15" w:type="dxa"/>
        </w:trPr>
        <w:tc>
          <w:tcPr>
            <w:tcW w:w="1165" w:type="dxa"/>
          </w:tcPr>
          <w:p w14:paraId="730D3091" w14:textId="77777777" w:rsidR="00976977" w:rsidRPr="00D71BF2" w:rsidRDefault="00976977" w:rsidP="00976977">
            <w:pPr>
              <w:spacing w:line="240" w:lineRule="auto"/>
              <w:jc w:val="center"/>
              <w:rPr>
                <w:rFonts w:ascii="Times New Roman" w:hAnsi="Times New Roman" w:cs="Times New Roman"/>
                <w:sz w:val="20"/>
                <w:szCs w:val="20"/>
              </w:rPr>
            </w:pPr>
          </w:p>
        </w:tc>
        <w:tc>
          <w:tcPr>
            <w:tcW w:w="769" w:type="dxa"/>
            <w:vAlign w:val="center"/>
            <w:hideMark/>
          </w:tcPr>
          <w:p w14:paraId="4EE2B1A8" w14:textId="1822330D"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D10</w:t>
            </w:r>
          </w:p>
        </w:tc>
        <w:tc>
          <w:tcPr>
            <w:tcW w:w="0" w:type="auto"/>
            <w:vAlign w:val="center"/>
            <w:hideMark/>
          </w:tcPr>
          <w:p w14:paraId="69C6524B"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38 ± 3.11 </w:t>
            </w:r>
            <w:r w:rsidRPr="009139EB">
              <w:rPr>
                <w:rFonts w:ascii="Times New Roman" w:hAnsi="Times New Roman" w:cs="Times New Roman"/>
                <w:sz w:val="20"/>
                <w:szCs w:val="20"/>
                <w:vertAlign w:val="superscript"/>
              </w:rPr>
              <w:t>b</w:t>
            </w:r>
          </w:p>
        </w:tc>
        <w:tc>
          <w:tcPr>
            <w:tcW w:w="0" w:type="auto"/>
            <w:vAlign w:val="center"/>
            <w:hideMark/>
          </w:tcPr>
          <w:p w14:paraId="78500665"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38 ± 2.11 </w:t>
            </w:r>
            <w:r w:rsidRPr="009139EB">
              <w:rPr>
                <w:rFonts w:ascii="Times New Roman" w:hAnsi="Times New Roman" w:cs="Times New Roman"/>
                <w:sz w:val="20"/>
                <w:szCs w:val="20"/>
                <w:vertAlign w:val="superscript"/>
              </w:rPr>
              <w:t>b</w:t>
            </w:r>
          </w:p>
        </w:tc>
        <w:tc>
          <w:tcPr>
            <w:tcW w:w="0" w:type="auto"/>
            <w:vAlign w:val="center"/>
            <w:hideMark/>
          </w:tcPr>
          <w:p w14:paraId="31125A43"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46 ± 4.12 </w:t>
            </w:r>
            <w:r w:rsidRPr="009139EB">
              <w:rPr>
                <w:rFonts w:ascii="Times New Roman" w:hAnsi="Times New Roman" w:cs="Times New Roman"/>
                <w:sz w:val="20"/>
                <w:szCs w:val="20"/>
                <w:vertAlign w:val="superscript"/>
              </w:rPr>
              <w:t>ab</w:t>
            </w:r>
          </w:p>
        </w:tc>
        <w:tc>
          <w:tcPr>
            <w:tcW w:w="0" w:type="auto"/>
            <w:vAlign w:val="center"/>
            <w:hideMark/>
          </w:tcPr>
          <w:p w14:paraId="281D82B3"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43 ± 3.14 </w:t>
            </w:r>
            <w:r w:rsidRPr="009139EB">
              <w:rPr>
                <w:rFonts w:ascii="Times New Roman" w:hAnsi="Times New Roman" w:cs="Times New Roman"/>
                <w:sz w:val="20"/>
                <w:szCs w:val="20"/>
                <w:vertAlign w:val="superscript"/>
              </w:rPr>
              <w:t>ab</w:t>
            </w:r>
          </w:p>
        </w:tc>
      </w:tr>
      <w:tr w:rsidR="00976977" w:rsidRPr="00D71BF2" w14:paraId="7ECA113E" w14:textId="77777777" w:rsidTr="00976977">
        <w:trPr>
          <w:trHeight w:val="379"/>
          <w:tblCellSpacing w:w="15" w:type="dxa"/>
        </w:trPr>
        <w:tc>
          <w:tcPr>
            <w:tcW w:w="1165" w:type="dxa"/>
          </w:tcPr>
          <w:p w14:paraId="7FF94E11" w14:textId="77777777" w:rsidR="00976977" w:rsidRPr="00D71BF2" w:rsidRDefault="00976977" w:rsidP="00976977">
            <w:pPr>
              <w:spacing w:line="240" w:lineRule="auto"/>
              <w:jc w:val="center"/>
              <w:rPr>
                <w:rFonts w:ascii="Times New Roman" w:hAnsi="Times New Roman" w:cs="Times New Roman"/>
                <w:sz w:val="20"/>
                <w:szCs w:val="20"/>
              </w:rPr>
            </w:pPr>
          </w:p>
        </w:tc>
        <w:tc>
          <w:tcPr>
            <w:tcW w:w="769" w:type="dxa"/>
            <w:vAlign w:val="center"/>
            <w:hideMark/>
          </w:tcPr>
          <w:p w14:paraId="1FBDE16C" w14:textId="5C0D2961"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D20</w:t>
            </w:r>
          </w:p>
        </w:tc>
        <w:tc>
          <w:tcPr>
            <w:tcW w:w="0" w:type="auto"/>
            <w:vAlign w:val="center"/>
            <w:hideMark/>
          </w:tcPr>
          <w:p w14:paraId="527DA5C7"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38 ± 0.12 </w:t>
            </w:r>
            <w:r w:rsidRPr="009139EB">
              <w:rPr>
                <w:rFonts w:ascii="Times New Roman" w:hAnsi="Times New Roman" w:cs="Times New Roman"/>
                <w:sz w:val="20"/>
                <w:szCs w:val="20"/>
                <w:vertAlign w:val="superscript"/>
              </w:rPr>
              <w:t>b</w:t>
            </w:r>
          </w:p>
        </w:tc>
        <w:tc>
          <w:tcPr>
            <w:tcW w:w="0" w:type="auto"/>
            <w:vAlign w:val="center"/>
            <w:hideMark/>
          </w:tcPr>
          <w:p w14:paraId="394DB050"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41 ± 0.31 </w:t>
            </w:r>
            <w:r w:rsidRPr="009139EB">
              <w:rPr>
                <w:rFonts w:ascii="Times New Roman" w:hAnsi="Times New Roman" w:cs="Times New Roman"/>
                <w:sz w:val="20"/>
                <w:szCs w:val="20"/>
                <w:vertAlign w:val="superscript"/>
              </w:rPr>
              <w:t>ab</w:t>
            </w:r>
          </w:p>
        </w:tc>
        <w:tc>
          <w:tcPr>
            <w:tcW w:w="0" w:type="auto"/>
            <w:vAlign w:val="center"/>
            <w:hideMark/>
          </w:tcPr>
          <w:p w14:paraId="7471D1EA"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43 ± 1.24 </w:t>
            </w:r>
            <w:r w:rsidRPr="009139EB">
              <w:rPr>
                <w:rFonts w:ascii="Times New Roman" w:hAnsi="Times New Roman" w:cs="Times New Roman"/>
                <w:sz w:val="20"/>
                <w:szCs w:val="20"/>
                <w:vertAlign w:val="superscript"/>
              </w:rPr>
              <w:t>b</w:t>
            </w:r>
          </w:p>
        </w:tc>
        <w:tc>
          <w:tcPr>
            <w:tcW w:w="0" w:type="auto"/>
            <w:vAlign w:val="center"/>
            <w:hideMark/>
          </w:tcPr>
          <w:p w14:paraId="4D8EEA94"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41 ± 0.76 </w:t>
            </w:r>
            <w:r w:rsidRPr="009139EB">
              <w:rPr>
                <w:rFonts w:ascii="Times New Roman" w:hAnsi="Times New Roman" w:cs="Times New Roman"/>
                <w:sz w:val="20"/>
                <w:szCs w:val="20"/>
                <w:vertAlign w:val="superscript"/>
              </w:rPr>
              <w:t>b</w:t>
            </w:r>
          </w:p>
        </w:tc>
      </w:tr>
      <w:tr w:rsidR="00976977" w:rsidRPr="00D71BF2" w14:paraId="41277823" w14:textId="77777777" w:rsidTr="00976977">
        <w:trPr>
          <w:trHeight w:val="379"/>
          <w:tblCellSpacing w:w="15" w:type="dxa"/>
        </w:trPr>
        <w:tc>
          <w:tcPr>
            <w:tcW w:w="1165" w:type="dxa"/>
          </w:tcPr>
          <w:p w14:paraId="7BB1FFFA" w14:textId="77777777" w:rsidR="00976977" w:rsidRPr="00D71BF2" w:rsidRDefault="00976977" w:rsidP="00976977">
            <w:pPr>
              <w:spacing w:line="240" w:lineRule="auto"/>
              <w:jc w:val="center"/>
              <w:rPr>
                <w:rFonts w:ascii="Times New Roman" w:hAnsi="Times New Roman" w:cs="Times New Roman"/>
                <w:sz w:val="20"/>
                <w:szCs w:val="20"/>
              </w:rPr>
            </w:pPr>
          </w:p>
        </w:tc>
        <w:tc>
          <w:tcPr>
            <w:tcW w:w="769" w:type="dxa"/>
            <w:vAlign w:val="center"/>
            <w:hideMark/>
          </w:tcPr>
          <w:p w14:paraId="290483CA" w14:textId="1A34EE98"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D30</w:t>
            </w:r>
          </w:p>
        </w:tc>
        <w:tc>
          <w:tcPr>
            <w:tcW w:w="0" w:type="auto"/>
            <w:vAlign w:val="center"/>
            <w:hideMark/>
          </w:tcPr>
          <w:p w14:paraId="2D40B76C"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41 ± 2.14 </w:t>
            </w:r>
            <w:r w:rsidRPr="009139EB">
              <w:rPr>
                <w:rFonts w:ascii="Times New Roman" w:hAnsi="Times New Roman" w:cs="Times New Roman"/>
                <w:sz w:val="20"/>
                <w:szCs w:val="20"/>
                <w:vertAlign w:val="superscript"/>
              </w:rPr>
              <w:t>a</w:t>
            </w:r>
          </w:p>
        </w:tc>
        <w:tc>
          <w:tcPr>
            <w:tcW w:w="0" w:type="auto"/>
            <w:vAlign w:val="center"/>
            <w:hideMark/>
          </w:tcPr>
          <w:p w14:paraId="26C97850"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40 ± 3.23 </w:t>
            </w:r>
            <w:r w:rsidRPr="009139EB">
              <w:rPr>
                <w:rFonts w:ascii="Times New Roman" w:hAnsi="Times New Roman" w:cs="Times New Roman"/>
                <w:sz w:val="20"/>
                <w:szCs w:val="20"/>
                <w:vertAlign w:val="superscript"/>
              </w:rPr>
              <w:t>a</w:t>
            </w:r>
          </w:p>
        </w:tc>
        <w:tc>
          <w:tcPr>
            <w:tcW w:w="0" w:type="auto"/>
            <w:vAlign w:val="center"/>
            <w:hideMark/>
          </w:tcPr>
          <w:p w14:paraId="1A1952E2"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42 ± 3.17 </w:t>
            </w:r>
            <w:r w:rsidRPr="009139EB">
              <w:rPr>
                <w:rFonts w:ascii="Times New Roman" w:hAnsi="Times New Roman" w:cs="Times New Roman"/>
                <w:sz w:val="20"/>
                <w:szCs w:val="20"/>
                <w:vertAlign w:val="superscript"/>
              </w:rPr>
              <w:t>b</w:t>
            </w:r>
          </w:p>
        </w:tc>
        <w:tc>
          <w:tcPr>
            <w:tcW w:w="0" w:type="auto"/>
            <w:vAlign w:val="center"/>
            <w:hideMark/>
          </w:tcPr>
          <w:p w14:paraId="588D55F5" w14:textId="777777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41 ± 3.11 </w:t>
            </w:r>
            <w:r w:rsidRPr="009139EB">
              <w:rPr>
                <w:rFonts w:ascii="Times New Roman" w:hAnsi="Times New Roman" w:cs="Times New Roman"/>
                <w:sz w:val="20"/>
                <w:szCs w:val="20"/>
                <w:vertAlign w:val="superscript"/>
              </w:rPr>
              <w:t>b</w:t>
            </w:r>
          </w:p>
        </w:tc>
      </w:tr>
      <w:tr w:rsidR="00976977" w:rsidRPr="00D71BF2" w14:paraId="74988E81" w14:textId="77777777" w:rsidTr="00976977">
        <w:trPr>
          <w:trHeight w:val="379"/>
          <w:tblCellSpacing w:w="15" w:type="dxa"/>
        </w:trPr>
        <w:tc>
          <w:tcPr>
            <w:tcW w:w="1165" w:type="dxa"/>
          </w:tcPr>
          <w:p w14:paraId="4228547A" w14:textId="1A2E953D"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Moisture (%) </w:t>
            </w:r>
          </w:p>
        </w:tc>
        <w:tc>
          <w:tcPr>
            <w:tcW w:w="769" w:type="dxa"/>
            <w:tcBorders>
              <w:bottom w:val="single" w:sz="4" w:space="0" w:color="auto"/>
            </w:tcBorders>
            <w:vAlign w:val="center"/>
          </w:tcPr>
          <w:p w14:paraId="777C3894" w14:textId="76B613F3" w:rsidR="00976977" w:rsidRPr="00D71BF2" w:rsidRDefault="00976977" w:rsidP="00976977">
            <w:pPr>
              <w:spacing w:line="240" w:lineRule="auto"/>
              <w:jc w:val="center"/>
              <w:rPr>
                <w:rFonts w:ascii="Times New Roman" w:hAnsi="Times New Roman" w:cs="Times New Roman"/>
                <w:sz w:val="20"/>
                <w:szCs w:val="20"/>
              </w:rPr>
            </w:pPr>
          </w:p>
        </w:tc>
        <w:tc>
          <w:tcPr>
            <w:tcW w:w="0" w:type="auto"/>
            <w:tcBorders>
              <w:bottom w:val="single" w:sz="4" w:space="0" w:color="auto"/>
            </w:tcBorders>
            <w:vAlign w:val="center"/>
          </w:tcPr>
          <w:p w14:paraId="73938DC2" w14:textId="77777777" w:rsidR="00976977" w:rsidRPr="00D71BF2" w:rsidRDefault="00976977" w:rsidP="00976977">
            <w:pPr>
              <w:spacing w:line="240" w:lineRule="auto"/>
              <w:jc w:val="center"/>
              <w:rPr>
                <w:rFonts w:ascii="Times New Roman" w:hAnsi="Times New Roman" w:cs="Times New Roman"/>
                <w:sz w:val="20"/>
                <w:szCs w:val="20"/>
              </w:rPr>
            </w:pPr>
          </w:p>
        </w:tc>
        <w:tc>
          <w:tcPr>
            <w:tcW w:w="0" w:type="auto"/>
            <w:tcBorders>
              <w:bottom w:val="single" w:sz="4" w:space="0" w:color="auto"/>
            </w:tcBorders>
            <w:vAlign w:val="center"/>
          </w:tcPr>
          <w:p w14:paraId="7EB23F63" w14:textId="77777777" w:rsidR="00976977" w:rsidRPr="00D71BF2" w:rsidRDefault="00976977" w:rsidP="00976977">
            <w:pPr>
              <w:spacing w:line="240" w:lineRule="auto"/>
              <w:jc w:val="center"/>
              <w:rPr>
                <w:rFonts w:ascii="Times New Roman" w:hAnsi="Times New Roman" w:cs="Times New Roman"/>
                <w:sz w:val="20"/>
                <w:szCs w:val="20"/>
              </w:rPr>
            </w:pPr>
          </w:p>
        </w:tc>
        <w:tc>
          <w:tcPr>
            <w:tcW w:w="0" w:type="auto"/>
            <w:tcBorders>
              <w:bottom w:val="single" w:sz="4" w:space="0" w:color="auto"/>
            </w:tcBorders>
            <w:vAlign w:val="center"/>
          </w:tcPr>
          <w:p w14:paraId="1736B92C" w14:textId="77777777" w:rsidR="00976977" w:rsidRPr="00D71BF2" w:rsidRDefault="00976977" w:rsidP="00976977">
            <w:pPr>
              <w:spacing w:line="240" w:lineRule="auto"/>
              <w:jc w:val="center"/>
              <w:rPr>
                <w:rFonts w:ascii="Times New Roman" w:hAnsi="Times New Roman" w:cs="Times New Roman"/>
                <w:sz w:val="20"/>
                <w:szCs w:val="20"/>
              </w:rPr>
            </w:pPr>
          </w:p>
        </w:tc>
        <w:tc>
          <w:tcPr>
            <w:tcW w:w="0" w:type="auto"/>
            <w:tcBorders>
              <w:bottom w:val="single" w:sz="4" w:space="0" w:color="auto"/>
            </w:tcBorders>
            <w:vAlign w:val="center"/>
          </w:tcPr>
          <w:p w14:paraId="296A785F" w14:textId="77777777" w:rsidR="00976977" w:rsidRPr="00D71BF2" w:rsidRDefault="00976977" w:rsidP="00976977">
            <w:pPr>
              <w:spacing w:line="240" w:lineRule="auto"/>
              <w:jc w:val="center"/>
              <w:rPr>
                <w:rFonts w:ascii="Times New Roman" w:hAnsi="Times New Roman" w:cs="Times New Roman"/>
                <w:sz w:val="20"/>
                <w:szCs w:val="20"/>
              </w:rPr>
            </w:pPr>
          </w:p>
        </w:tc>
      </w:tr>
      <w:tr w:rsidR="00976977" w:rsidRPr="00D71BF2" w14:paraId="5CEAE360" w14:textId="77777777" w:rsidTr="00976977">
        <w:trPr>
          <w:trHeight w:val="379"/>
          <w:tblCellSpacing w:w="15" w:type="dxa"/>
        </w:trPr>
        <w:tc>
          <w:tcPr>
            <w:tcW w:w="1165" w:type="dxa"/>
          </w:tcPr>
          <w:p w14:paraId="786CC0F1" w14:textId="77777777" w:rsidR="00976977" w:rsidRPr="00D71BF2" w:rsidRDefault="00976977" w:rsidP="00976977">
            <w:pPr>
              <w:spacing w:line="240" w:lineRule="auto"/>
              <w:jc w:val="center"/>
              <w:rPr>
                <w:rFonts w:ascii="Times New Roman" w:hAnsi="Times New Roman" w:cs="Times New Roman"/>
                <w:sz w:val="20"/>
                <w:szCs w:val="20"/>
              </w:rPr>
            </w:pPr>
          </w:p>
        </w:tc>
        <w:tc>
          <w:tcPr>
            <w:tcW w:w="769" w:type="dxa"/>
            <w:vAlign w:val="center"/>
          </w:tcPr>
          <w:p w14:paraId="0A4B7168" w14:textId="203DA842"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D0</w:t>
            </w:r>
          </w:p>
        </w:tc>
        <w:tc>
          <w:tcPr>
            <w:tcW w:w="0" w:type="auto"/>
            <w:vAlign w:val="center"/>
          </w:tcPr>
          <w:p w14:paraId="0B4A5D87" w14:textId="4E9D4372"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15 ± 0.12 </w:t>
            </w:r>
            <w:r w:rsidRPr="009139EB">
              <w:rPr>
                <w:rFonts w:ascii="Times New Roman" w:hAnsi="Times New Roman" w:cs="Times New Roman"/>
                <w:sz w:val="20"/>
                <w:szCs w:val="20"/>
                <w:vertAlign w:val="superscript"/>
              </w:rPr>
              <w:t>a</w:t>
            </w:r>
          </w:p>
        </w:tc>
        <w:tc>
          <w:tcPr>
            <w:tcW w:w="0" w:type="auto"/>
            <w:vAlign w:val="center"/>
          </w:tcPr>
          <w:p w14:paraId="3EF2C71B" w14:textId="02314F66"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15 ± 0.45 </w:t>
            </w:r>
            <w:r w:rsidRPr="009139EB">
              <w:rPr>
                <w:rFonts w:ascii="Times New Roman" w:hAnsi="Times New Roman" w:cs="Times New Roman"/>
                <w:sz w:val="20"/>
                <w:szCs w:val="20"/>
                <w:vertAlign w:val="superscript"/>
              </w:rPr>
              <w:t>a</w:t>
            </w:r>
          </w:p>
        </w:tc>
        <w:tc>
          <w:tcPr>
            <w:tcW w:w="0" w:type="auto"/>
            <w:vAlign w:val="center"/>
          </w:tcPr>
          <w:p w14:paraId="02CD2018" w14:textId="38BFAD82"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18 ± 0.24 </w:t>
            </w:r>
            <w:r w:rsidRPr="009139EB">
              <w:rPr>
                <w:rFonts w:ascii="Times New Roman" w:hAnsi="Times New Roman" w:cs="Times New Roman"/>
                <w:sz w:val="20"/>
                <w:szCs w:val="20"/>
                <w:vertAlign w:val="superscript"/>
              </w:rPr>
              <w:t>b</w:t>
            </w:r>
          </w:p>
        </w:tc>
        <w:tc>
          <w:tcPr>
            <w:tcW w:w="0" w:type="auto"/>
            <w:vAlign w:val="center"/>
          </w:tcPr>
          <w:p w14:paraId="1254DE90" w14:textId="2C702993"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19 ± 0.32 </w:t>
            </w:r>
            <w:r w:rsidRPr="009139EB">
              <w:rPr>
                <w:rFonts w:ascii="Times New Roman" w:hAnsi="Times New Roman" w:cs="Times New Roman"/>
                <w:sz w:val="20"/>
                <w:szCs w:val="20"/>
                <w:vertAlign w:val="superscript"/>
              </w:rPr>
              <w:t>b</w:t>
            </w:r>
          </w:p>
        </w:tc>
      </w:tr>
      <w:tr w:rsidR="00976977" w:rsidRPr="00D71BF2" w14:paraId="624B2D45" w14:textId="77777777" w:rsidTr="00976977">
        <w:trPr>
          <w:trHeight w:val="379"/>
          <w:tblCellSpacing w:w="15" w:type="dxa"/>
        </w:trPr>
        <w:tc>
          <w:tcPr>
            <w:tcW w:w="1165" w:type="dxa"/>
          </w:tcPr>
          <w:p w14:paraId="5D554827" w14:textId="77777777" w:rsidR="00976977" w:rsidRPr="00D71BF2" w:rsidRDefault="00976977" w:rsidP="00976977">
            <w:pPr>
              <w:spacing w:line="240" w:lineRule="auto"/>
              <w:jc w:val="center"/>
              <w:rPr>
                <w:rFonts w:ascii="Times New Roman" w:hAnsi="Times New Roman" w:cs="Times New Roman"/>
                <w:sz w:val="20"/>
                <w:szCs w:val="20"/>
              </w:rPr>
            </w:pPr>
          </w:p>
        </w:tc>
        <w:tc>
          <w:tcPr>
            <w:tcW w:w="769" w:type="dxa"/>
            <w:vAlign w:val="center"/>
          </w:tcPr>
          <w:p w14:paraId="0E7CD5DE" w14:textId="7F32DD00"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D10</w:t>
            </w:r>
          </w:p>
        </w:tc>
        <w:tc>
          <w:tcPr>
            <w:tcW w:w="0" w:type="auto"/>
            <w:vAlign w:val="center"/>
          </w:tcPr>
          <w:p w14:paraId="66256C75" w14:textId="6A8BEC14"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12 ± 0.47 </w:t>
            </w:r>
            <w:r w:rsidRPr="009139EB">
              <w:rPr>
                <w:rFonts w:ascii="Times New Roman" w:hAnsi="Times New Roman" w:cs="Times New Roman"/>
                <w:sz w:val="20"/>
                <w:szCs w:val="20"/>
                <w:vertAlign w:val="superscript"/>
              </w:rPr>
              <w:t>b</w:t>
            </w:r>
          </w:p>
        </w:tc>
        <w:tc>
          <w:tcPr>
            <w:tcW w:w="0" w:type="auto"/>
            <w:vAlign w:val="center"/>
          </w:tcPr>
          <w:p w14:paraId="44BEA7EF" w14:textId="14EC9A34"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12 ± 0.34 </w:t>
            </w:r>
            <w:r w:rsidRPr="009139EB">
              <w:rPr>
                <w:rFonts w:ascii="Times New Roman" w:hAnsi="Times New Roman" w:cs="Times New Roman"/>
                <w:sz w:val="20"/>
                <w:szCs w:val="20"/>
                <w:vertAlign w:val="superscript"/>
              </w:rPr>
              <w:t>b</w:t>
            </w:r>
          </w:p>
        </w:tc>
        <w:tc>
          <w:tcPr>
            <w:tcW w:w="0" w:type="auto"/>
            <w:vAlign w:val="center"/>
          </w:tcPr>
          <w:p w14:paraId="613D5716" w14:textId="53E475AF"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14 ± 0.14 </w:t>
            </w:r>
            <w:r w:rsidRPr="009139EB">
              <w:rPr>
                <w:rFonts w:ascii="Times New Roman" w:hAnsi="Times New Roman" w:cs="Times New Roman"/>
                <w:sz w:val="20"/>
                <w:szCs w:val="20"/>
                <w:vertAlign w:val="superscript"/>
              </w:rPr>
              <w:t>c</w:t>
            </w:r>
          </w:p>
        </w:tc>
        <w:tc>
          <w:tcPr>
            <w:tcW w:w="0" w:type="auto"/>
            <w:vAlign w:val="center"/>
          </w:tcPr>
          <w:p w14:paraId="0942C9FA" w14:textId="7E83AEA2"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15 ± 0.24 </w:t>
            </w:r>
            <w:r w:rsidRPr="009139EB">
              <w:rPr>
                <w:rFonts w:ascii="Times New Roman" w:hAnsi="Times New Roman" w:cs="Times New Roman"/>
                <w:sz w:val="20"/>
                <w:szCs w:val="20"/>
                <w:vertAlign w:val="superscript"/>
              </w:rPr>
              <w:t>c</w:t>
            </w:r>
          </w:p>
        </w:tc>
      </w:tr>
      <w:tr w:rsidR="00976977" w:rsidRPr="00D71BF2" w14:paraId="2B36F852" w14:textId="77777777" w:rsidTr="00976977">
        <w:trPr>
          <w:trHeight w:val="379"/>
          <w:tblCellSpacing w:w="15" w:type="dxa"/>
        </w:trPr>
        <w:tc>
          <w:tcPr>
            <w:tcW w:w="1165" w:type="dxa"/>
          </w:tcPr>
          <w:p w14:paraId="2ECB801B" w14:textId="77777777" w:rsidR="00976977" w:rsidRPr="00D71BF2" w:rsidRDefault="00976977" w:rsidP="00976977">
            <w:pPr>
              <w:spacing w:line="240" w:lineRule="auto"/>
              <w:jc w:val="center"/>
              <w:rPr>
                <w:rFonts w:ascii="Times New Roman" w:hAnsi="Times New Roman" w:cs="Times New Roman"/>
                <w:sz w:val="20"/>
                <w:szCs w:val="20"/>
              </w:rPr>
            </w:pPr>
          </w:p>
        </w:tc>
        <w:tc>
          <w:tcPr>
            <w:tcW w:w="769" w:type="dxa"/>
            <w:vAlign w:val="center"/>
          </w:tcPr>
          <w:p w14:paraId="4F25D159" w14:textId="2BBDE373"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D20</w:t>
            </w:r>
          </w:p>
        </w:tc>
        <w:tc>
          <w:tcPr>
            <w:tcW w:w="0" w:type="auto"/>
            <w:vAlign w:val="center"/>
          </w:tcPr>
          <w:p w14:paraId="78DD1394" w14:textId="61111BD5"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4 ± 0.01 </w:t>
            </w:r>
            <w:r w:rsidRPr="009139EB">
              <w:rPr>
                <w:rFonts w:ascii="Times New Roman" w:hAnsi="Times New Roman" w:cs="Times New Roman"/>
                <w:sz w:val="20"/>
                <w:szCs w:val="20"/>
                <w:vertAlign w:val="superscript"/>
              </w:rPr>
              <w:t>d</w:t>
            </w:r>
          </w:p>
        </w:tc>
        <w:tc>
          <w:tcPr>
            <w:tcW w:w="0" w:type="auto"/>
            <w:vAlign w:val="center"/>
          </w:tcPr>
          <w:p w14:paraId="54450336" w14:textId="686598A3"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6 ± 0.12 </w:t>
            </w:r>
            <w:r w:rsidRPr="009139EB">
              <w:rPr>
                <w:rFonts w:ascii="Times New Roman" w:hAnsi="Times New Roman" w:cs="Times New Roman"/>
                <w:sz w:val="20"/>
                <w:szCs w:val="20"/>
                <w:vertAlign w:val="superscript"/>
              </w:rPr>
              <w:t>c</w:t>
            </w:r>
          </w:p>
        </w:tc>
        <w:tc>
          <w:tcPr>
            <w:tcW w:w="0" w:type="auto"/>
            <w:vAlign w:val="center"/>
          </w:tcPr>
          <w:p w14:paraId="7698FE90" w14:textId="1C9D9263"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18 ± 0.17 </w:t>
            </w:r>
            <w:r w:rsidRPr="009139EB">
              <w:rPr>
                <w:rFonts w:ascii="Times New Roman" w:hAnsi="Times New Roman" w:cs="Times New Roman"/>
                <w:sz w:val="20"/>
                <w:szCs w:val="20"/>
                <w:vertAlign w:val="superscript"/>
              </w:rPr>
              <w:t>b</w:t>
            </w:r>
          </w:p>
        </w:tc>
        <w:tc>
          <w:tcPr>
            <w:tcW w:w="0" w:type="auto"/>
            <w:vAlign w:val="center"/>
          </w:tcPr>
          <w:p w14:paraId="666AD33F" w14:textId="6405AC64"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16 ± 0.14 </w:t>
            </w:r>
            <w:r w:rsidRPr="009139EB">
              <w:rPr>
                <w:rFonts w:ascii="Times New Roman" w:hAnsi="Times New Roman" w:cs="Times New Roman"/>
                <w:sz w:val="20"/>
                <w:szCs w:val="20"/>
                <w:vertAlign w:val="superscript"/>
              </w:rPr>
              <w:t>b</w:t>
            </w:r>
          </w:p>
        </w:tc>
      </w:tr>
      <w:tr w:rsidR="00976977" w:rsidRPr="00D71BF2" w14:paraId="171BCAF4" w14:textId="77777777" w:rsidTr="00976977">
        <w:trPr>
          <w:trHeight w:val="379"/>
          <w:tblCellSpacing w:w="15" w:type="dxa"/>
        </w:trPr>
        <w:tc>
          <w:tcPr>
            <w:tcW w:w="1165" w:type="dxa"/>
            <w:tcBorders>
              <w:bottom w:val="single" w:sz="4" w:space="0" w:color="auto"/>
            </w:tcBorders>
          </w:tcPr>
          <w:p w14:paraId="6A69872F" w14:textId="77777777" w:rsidR="00976977" w:rsidRPr="00D71BF2" w:rsidRDefault="00976977" w:rsidP="00976977">
            <w:pPr>
              <w:spacing w:line="240" w:lineRule="auto"/>
              <w:jc w:val="center"/>
              <w:rPr>
                <w:rFonts w:ascii="Times New Roman" w:hAnsi="Times New Roman" w:cs="Times New Roman"/>
                <w:sz w:val="20"/>
                <w:szCs w:val="20"/>
              </w:rPr>
            </w:pPr>
          </w:p>
        </w:tc>
        <w:tc>
          <w:tcPr>
            <w:tcW w:w="769" w:type="dxa"/>
            <w:tcBorders>
              <w:bottom w:val="single" w:sz="4" w:space="0" w:color="auto"/>
            </w:tcBorders>
            <w:vAlign w:val="center"/>
          </w:tcPr>
          <w:p w14:paraId="28A82135" w14:textId="4FFE50AB"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D30</w:t>
            </w:r>
          </w:p>
        </w:tc>
        <w:tc>
          <w:tcPr>
            <w:tcW w:w="0" w:type="auto"/>
            <w:tcBorders>
              <w:bottom w:val="single" w:sz="4" w:space="0" w:color="auto"/>
            </w:tcBorders>
            <w:vAlign w:val="center"/>
          </w:tcPr>
          <w:p w14:paraId="550EB044" w14:textId="23F67B30"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7 ± 0.04 </w:t>
            </w:r>
            <w:r w:rsidRPr="009139EB">
              <w:rPr>
                <w:rFonts w:ascii="Times New Roman" w:hAnsi="Times New Roman" w:cs="Times New Roman"/>
                <w:sz w:val="20"/>
                <w:szCs w:val="20"/>
                <w:vertAlign w:val="superscript"/>
              </w:rPr>
              <w:t>c</w:t>
            </w:r>
          </w:p>
        </w:tc>
        <w:tc>
          <w:tcPr>
            <w:tcW w:w="0" w:type="auto"/>
            <w:tcBorders>
              <w:bottom w:val="single" w:sz="4" w:space="0" w:color="auto"/>
            </w:tcBorders>
            <w:vAlign w:val="center"/>
          </w:tcPr>
          <w:p w14:paraId="2F8CFB84" w14:textId="41E0B854"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7 ± 0.03 </w:t>
            </w:r>
            <w:r w:rsidRPr="009139EB">
              <w:rPr>
                <w:rFonts w:ascii="Times New Roman" w:hAnsi="Times New Roman" w:cs="Times New Roman"/>
                <w:sz w:val="20"/>
                <w:szCs w:val="20"/>
                <w:vertAlign w:val="superscript"/>
              </w:rPr>
              <w:t>c</w:t>
            </w:r>
          </w:p>
        </w:tc>
        <w:tc>
          <w:tcPr>
            <w:tcW w:w="0" w:type="auto"/>
            <w:tcBorders>
              <w:bottom w:val="single" w:sz="4" w:space="0" w:color="auto"/>
            </w:tcBorders>
            <w:vAlign w:val="center"/>
          </w:tcPr>
          <w:p w14:paraId="4E99D67C" w14:textId="650C4AD3"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22 ± 1.08 </w:t>
            </w:r>
            <w:r w:rsidRPr="009139EB">
              <w:rPr>
                <w:rFonts w:ascii="Times New Roman" w:hAnsi="Times New Roman" w:cs="Times New Roman"/>
                <w:sz w:val="20"/>
                <w:szCs w:val="20"/>
                <w:vertAlign w:val="superscript"/>
              </w:rPr>
              <w:t>a</w:t>
            </w:r>
          </w:p>
        </w:tc>
        <w:tc>
          <w:tcPr>
            <w:tcW w:w="0" w:type="auto"/>
            <w:tcBorders>
              <w:bottom w:val="single" w:sz="4" w:space="0" w:color="auto"/>
            </w:tcBorders>
            <w:vAlign w:val="center"/>
          </w:tcPr>
          <w:p w14:paraId="7EC64396" w14:textId="239F7877" w:rsidR="00976977" w:rsidRPr="00D71BF2" w:rsidRDefault="00976977" w:rsidP="00976977">
            <w:pPr>
              <w:spacing w:line="240" w:lineRule="auto"/>
              <w:jc w:val="center"/>
              <w:rPr>
                <w:rFonts w:ascii="Times New Roman" w:hAnsi="Times New Roman" w:cs="Times New Roman"/>
                <w:sz w:val="20"/>
                <w:szCs w:val="20"/>
              </w:rPr>
            </w:pPr>
            <w:r w:rsidRPr="00D71BF2">
              <w:rPr>
                <w:rFonts w:ascii="Times New Roman" w:hAnsi="Times New Roman" w:cs="Times New Roman"/>
                <w:sz w:val="20"/>
                <w:szCs w:val="20"/>
              </w:rPr>
              <w:t xml:space="preserve">19 ± 0.17 </w:t>
            </w:r>
            <w:r w:rsidRPr="009139EB">
              <w:rPr>
                <w:rFonts w:ascii="Times New Roman" w:hAnsi="Times New Roman" w:cs="Times New Roman"/>
                <w:sz w:val="20"/>
                <w:szCs w:val="20"/>
                <w:vertAlign w:val="superscript"/>
              </w:rPr>
              <w:t>a</w:t>
            </w:r>
          </w:p>
        </w:tc>
      </w:tr>
    </w:tbl>
    <w:p w14:paraId="20CBB37B" w14:textId="4BDC9D34" w:rsidR="00F63CB7" w:rsidRPr="00D71BF2" w:rsidRDefault="00F63CB7" w:rsidP="00007115">
      <w:pPr>
        <w:spacing w:line="240" w:lineRule="auto"/>
        <w:rPr>
          <w:rFonts w:ascii="Times New Roman" w:hAnsi="Times New Roman" w:cs="Times New Roman"/>
          <w:sz w:val="18"/>
          <w:szCs w:val="18"/>
        </w:rPr>
      </w:pPr>
      <w:bookmarkStart w:id="0" w:name="_Hlk221100093"/>
      <w:r w:rsidRPr="00D71BF2">
        <w:rPr>
          <w:rFonts w:ascii="Times New Roman" w:hAnsi="Times New Roman" w:cs="Times New Roman"/>
          <w:sz w:val="18"/>
          <w:szCs w:val="18"/>
        </w:rPr>
        <w:t>Values are expressed as mean ± SD (n = 3). Different superscript letters within each column indicate significant differences (p &lt; 0.05).</w:t>
      </w:r>
    </w:p>
    <w:bookmarkEnd w:id="0"/>
    <w:p w14:paraId="53402870" w14:textId="77777777" w:rsidR="00D71BF2" w:rsidRDefault="00D71BF2" w:rsidP="00151CE8">
      <w:pPr>
        <w:spacing w:before="100" w:beforeAutospacing="1" w:after="100" w:afterAutospacing="1" w:line="240" w:lineRule="auto"/>
        <w:jc w:val="both"/>
        <w:rPr>
          <w:rFonts w:ascii="Times New Roman" w:eastAsia="Times New Roman" w:hAnsi="Times New Roman" w:cs="Times New Roman"/>
          <w:sz w:val="20"/>
          <w:szCs w:val="20"/>
        </w:rPr>
      </w:pPr>
    </w:p>
    <w:p w14:paraId="701454FA" w14:textId="77777777" w:rsidR="00D71BF2" w:rsidRDefault="00D71BF2" w:rsidP="00151CE8">
      <w:pPr>
        <w:spacing w:before="100" w:beforeAutospacing="1" w:after="100" w:afterAutospacing="1" w:line="240" w:lineRule="auto"/>
        <w:jc w:val="both"/>
        <w:rPr>
          <w:rFonts w:ascii="Times New Roman" w:eastAsia="Times New Roman" w:hAnsi="Times New Roman" w:cs="Times New Roman"/>
          <w:sz w:val="20"/>
          <w:szCs w:val="20"/>
        </w:rPr>
      </w:pPr>
    </w:p>
    <w:p w14:paraId="6DB7DAB9" w14:textId="58123638" w:rsidR="00906DD3" w:rsidRPr="00D71BF2" w:rsidRDefault="00675B6F" w:rsidP="00151CE8">
      <w:pPr>
        <w:spacing w:before="100" w:beforeAutospacing="1" w:after="100" w:afterAutospacing="1" w:line="240" w:lineRule="auto"/>
        <w:jc w:val="both"/>
        <w:rPr>
          <w:rFonts w:ascii="Times New Roman" w:eastAsia="Times New Roman" w:hAnsi="Times New Roman" w:cs="Times New Roman"/>
          <w:sz w:val="20"/>
          <w:szCs w:val="20"/>
        </w:rPr>
      </w:pPr>
      <w:r w:rsidRPr="00D71BF2">
        <w:rPr>
          <w:rFonts w:ascii="Times New Roman" w:eastAsia="Times New Roman" w:hAnsi="Times New Roman" w:cs="Times New Roman"/>
          <w:sz w:val="20"/>
          <w:szCs w:val="20"/>
        </w:rPr>
        <w:t xml:space="preserve">Lipid oxidation, evaluated by TBARS, showed low values at the beginning of storage for all formulations, followed by a significant increase over time. The </w:t>
      </w:r>
      <w:r w:rsidR="00983073" w:rsidRPr="00D71BF2">
        <w:rPr>
          <w:rFonts w:ascii="Times New Roman" w:eastAsia="Times New Roman" w:hAnsi="Times New Roman" w:cs="Times New Roman"/>
          <w:sz w:val="20"/>
          <w:szCs w:val="20"/>
        </w:rPr>
        <w:t>shortening-based cookie</w:t>
      </w:r>
      <w:r w:rsidRPr="00D71BF2">
        <w:rPr>
          <w:rFonts w:ascii="Times New Roman" w:eastAsia="Times New Roman" w:hAnsi="Times New Roman" w:cs="Times New Roman"/>
          <w:sz w:val="20"/>
          <w:szCs w:val="20"/>
        </w:rPr>
        <w:t xml:space="preserve">s containing </w:t>
      </w:r>
      <w:r w:rsidR="001C508C" w:rsidRPr="00D71BF2">
        <w:rPr>
          <w:rFonts w:ascii="Times New Roman" w:hAnsi="Times New Roman" w:cs="Times New Roman"/>
          <w:sz w:val="20"/>
          <w:szCs w:val="20"/>
        </w:rPr>
        <w:t>α-Tocopherol</w:t>
      </w:r>
      <w:r w:rsidR="001C508C">
        <w:rPr>
          <w:rFonts w:ascii="Times New Roman" w:hAnsi="Times New Roman" w:cs="Times New Roman"/>
          <w:sz w:val="20"/>
          <w:szCs w:val="20"/>
        </w:rPr>
        <w:t xml:space="preserve"> </w:t>
      </w:r>
      <w:r w:rsidRPr="00D71BF2">
        <w:rPr>
          <w:rFonts w:ascii="Times New Roman" w:eastAsia="Times New Roman" w:hAnsi="Times New Roman" w:cs="Times New Roman"/>
          <w:sz w:val="20"/>
          <w:szCs w:val="20"/>
        </w:rPr>
        <w:t xml:space="preserve">exhibited the lowest TBARS values at day </w:t>
      </w:r>
      <w:r w:rsidR="001C508C" w:rsidRPr="00D71BF2">
        <w:rPr>
          <w:rFonts w:ascii="Times New Roman" w:eastAsia="Times New Roman" w:hAnsi="Times New Roman" w:cs="Times New Roman"/>
          <w:sz w:val="20"/>
          <w:szCs w:val="20"/>
        </w:rPr>
        <w:t>30,</w:t>
      </w:r>
      <w:r w:rsidRPr="00D71BF2">
        <w:rPr>
          <w:rFonts w:ascii="Times New Roman" w:eastAsia="Times New Roman" w:hAnsi="Times New Roman" w:cs="Times New Roman"/>
          <w:sz w:val="20"/>
          <w:szCs w:val="20"/>
        </w:rPr>
        <w:t xml:space="preserve"> confirming the protective effect of the antioxidant. No significant differences were observed among the other samples, all of which remained below 1.5 nmol MDA/g cookie. These values are well below the threshold commonly associated with rancidity (1.5 mg MDA/kg sample), indicating that lipid oxidation did not pose a quality concern during the storage period. In contrast, previous studies have reported pronounced oxidative degradation in biscuits formulated with margarine during extended storage periods </w:t>
      </w:r>
      <w:r w:rsidR="00D757FD" w:rsidRPr="00D71BF2">
        <w:rPr>
          <w:rFonts w:ascii="Times New Roman" w:eastAsia="Times New Roman" w:hAnsi="Times New Roman" w:cs="Times New Roman"/>
          <w:sz w:val="20"/>
          <w:szCs w:val="20"/>
        </w:rPr>
        <w:fldChar w:fldCharType="begin"/>
      </w:r>
      <w:r w:rsidR="00D757FD" w:rsidRPr="00D71BF2">
        <w:rPr>
          <w:rFonts w:ascii="Times New Roman" w:eastAsia="Times New Roman" w:hAnsi="Times New Roman" w:cs="Times New Roman"/>
          <w:sz w:val="20"/>
          <w:szCs w:val="20"/>
        </w:rPr>
        <w:instrText xml:space="preserve"> ADDIN EN.CITE &lt;EndNote&gt;&lt;Cite&gt;&lt;Author&gt;Patrignani&lt;/Author&gt;&lt;Year&gt;2014&lt;/Year&gt;&lt;RecNum&gt;75&lt;/RecNum&gt;&lt;DisplayText&gt;(Patrignani et al., 2014)&lt;/DisplayText&gt;&lt;record&gt;&lt;rec-number&gt;75&lt;/rec-number&gt;&lt;foreign-keys&gt;&lt;key app="EN" db-id="t2pwzedt2e09rpe5wzevxr2xtzsspp5f90ex" timestamp="1770158016"&gt;75&lt;/key&gt;&lt;/foreign-keys&gt;&lt;ref-type name="Journal Article"&gt;17&lt;/ref-type&gt;&lt;contributors&gt;&lt;authors&gt;&lt;author&gt;Patrignani, Mariela&lt;/author&gt;&lt;author&gt;Conforti, Paula&lt;/author&gt;&lt;author&gt;Lupano, Cecilia&lt;/author&gt;&lt;/authors&gt;&lt;/contributors&gt;&lt;titles&gt;&lt;title&gt;The role of lipid oxidation on biscuit texture during storage&lt;/title&gt;&lt;secondary-title&gt;International Journal of Food Science &amp;amp; Technology&lt;/secondary-title&gt;&lt;/titles&gt;&lt;periodical&gt;&lt;full-title&gt;International Journal of Food Science &amp;amp; Technology&lt;/full-title&gt;&lt;/periodical&gt;&lt;volume&gt;49&lt;/volume&gt;&lt;dates&gt;&lt;year&gt;2014&lt;/year&gt;&lt;pub-dates&gt;&lt;date&gt;04/01&lt;/date&gt;&lt;/pub-dates&gt;&lt;/dates&gt;&lt;urls&gt;&lt;/urls&gt;&lt;electronic-resource-num&gt;10.1111/ijfs.12550&lt;/electronic-resource-num&gt;&lt;/record&gt;&lt;/Cite&gt;&lt;/EndNote&gt;</w:instrText>
      </w:r>
      <w:r w:rsidR="00D757FD" w:rsidRPr="00D71BF2">
        <w:rPr>
          <w:rFonts w:ascii="Times New Roman" w:eastAsia="Times New Roman" w:hAnsi="Times New Roman" w:cs="Times New Roman"/>
          <w:sz w:val="20"/>
          <w:szCs w:val="20"/>
        </w:rPr>
        <w:fldChar w:fldCharType="separate"/>
      </w:r>
      <w:r w:rsidR="00D757FD" w:rsidRPr="00D71BF2">
        <w:rPr>
          <w:rFonts w:ascii="Times New Roman" w:eastAsia="Times New Roman" w:hAnsi="Times New Roman" w:cs="Times New Roman"/>
          <w:noProof/>
          <w:sz w:val="20"/>
          <w:szCs w:val="20"/>
        </w:rPr>
        <w:t>(Patrignani et al., 2014)</w:t>
      </w:r>
      <w:r w:rsidR="00D757FD" w:rsidRPr="00D71BF2">
        <w:rPr>
          <w:rFonts w:ascii="Times New Roman" w:eastAsia="Times New Roman" w:hAnsi="Times New Roman" w:cs="Times New Roman"/>
          <w:sz w:val="20"/>
          <w:szCs w:val="20"/>
        </w:rPr>
        <w:fldChar w:fldCharType="end"/>
      </w:r>
      <w:r w:rsidR="00D757FD" w:rsidRPr="00D71BF2">
        <w:rPr>
          <w:rFonts w:ascii="Times New Roman" w:eastAsia="Times New Roman" w:hAnsi="Times New Roman" w:cs="Times New Roman"/>
          <w:sz w:val="20"/>
          <w:szCs w:val="20"/>
        </w:rPr>
        <w:t>.</w:t>
      </w:r>
    </w:p>
    <w:p w14:paraId="735BFA7E" w14:textId="1082C4BB" w:rsidR="00F63CB7" w:rsidRPr="00D71BF2" w:rsidRDefault="00F93394" w:rsidP="00976977">
      <w:pPr>
        <w:spacing w:line="240" w:lineRule="auto"/>
        <w:jc w:val="center"/>
        <w:rPr>
          <w:rFonts w:ascii="Times New Roman" w:hAnsi="Times New Roman" w:cs="Times New Roman"/>
          <w:b/>
          <w:bCs/>
          <w:sz w:val="18"/>
          <w:szCs w:val="18"/>
        </w:rPr>
      </w:pPr>
      <w:r w:rsidRPr="00D71BF2">
        <w:rPr>
          <w:rFonts w:ascii="Times New Roman" w:hAnsi="Times New Roman" w:cs="Times New Roman"/>
          <w:b/>
          <w:bCs/>
          <w:sz w:val="18"/>
          <w:szCs w:val="18"/>
        </w:rPr>
        <w:t xml:space="preserve">Table 5. </w:t>
      </w:r>
      <w:r w:rsidR="00AD737B" w:rsidRPr="00D71BF2">
        <w:rPr>
          <w:rFonts w:ascii="Times New Roman" w:hAnsi="Times New Roman" w:cs="Times New Roman"/>
          <w:b/>
          <w:bCs/>
          <w:sz w:val="18"/>
          <w:szCs w:val="18"/>
        </w:rPr>
        <w:t xml:space="preserve">Oxidative degradation of cookie formulations during </w:t>
      </w:r>
      <w:r w:rsidR="00151CE8" w:rsidRPr="00D71BF2">
        <w:rPr>
          <w:rFonts w:ascii="Times New Roman" w:hAnsi="Times New Roman" w:cs="Times New Roman"/>
          <w:b/>
          <w:bCs/>
          <w:sz w:val="18"/>
          <w:szCs w:val="18"/>
        </w:rPr>
        <w:t>30</w:t>
      </w:r>
      <w:r w:rsidR="00AD737B" w:rsidRPr="00D71BF2">
        <w:rPr>
          <w:rFonts w:ascii="Times New Roman" w:hAnsi="Times New Roman" w:cs="Times New Roman"/>
          <w:b/>
          <w:bCs/>
          <w:sz w:val="18"/>
          <w:szCs w:val="18"/>
        </w:rPr>
        <w:t xml:space="preserve"> days of storage, as TBARS (nmol MDA/g cookie).</w:t>
      </w:r>
    </w:p>
    <w:tbl>
      <w:tblPr>
        <w:tblW w:w="8244" w:type="dxa"/>
        <w:jc w:val="center"/>
        <w:tblCellSpacing w:w="15" w:type="dxa"/>
        <w:tblCellMar>
          <w:top w:w="15" w:type="dxa"/>
          <w:left w:w="15" w:type="dxa"/>
          <w:bottom w:w="15" w:type="dxa"/>
          <w:right w:w="15" w:type="dxa"/>
        </w:tblCellMar>
        <w:tblLook w:val="04A0" w:firstRow="1" w:lastRow="0" w:firstColumn="1" w:lastColumn="0" w:noHBand="0" w:noVBand="1"/>
      </w:tblPr>
      <w:tblGrid>
        <w:gridCol w:w="2829"/>
        <w:gridCol w:w="1350"/>
        <w:gridCol w:w="1350"/>
        <w:gridCol w:w="1350"/>
        <w:gridCol w:w="1365"/>
      </w:tblGrid>
      <w:tr w:rsidR="00976977" w:rsidRPr="00976977" w14:paraId="06B6DAE3" w14:textId="77777777" w:rsidTr="00976977">
        <w:trPr>
          <w:trHeight w:val="407"/>
          <w:tblHeader/>
          <w:tblCellSpacing w:w="15" w:type="dxa"/>
          <w:jc w:val="center"/>
        </w:trPr>
        <w:tc>
          <w:tcPr>
            <w:tcW w:w="0" w:type="auto"/>
            <w:tcBorders>
              <w:top w:val="single" w:sz="4" w:space="0" w:color="auto"/>
            </w:tcBorders>
            <w:vAlign w:val="center"/>
          </w:tcPr>
          <w:p w14:paraId="24DEBFF5" w14:textId="77777777" w:rsidR="00976977" w:rsidRPr="00976977" w:rsidRDefault="00976977" w:rsidP="00976977">
            <w:pPr>
              <w:spacing w:line="240" w:lineRule="auto"/>
              <w:rPr>
                <w:rFonts w:ascii="Times New Roman" w:hAnsi="Times New Roman" w:cs="Times New Roman"/>
                <w:sz w:val="20"/>
                <w:szCs w:val="20"/>
                <w:rtl/>
              </w:rPr>
            </w:pPr>
          </w:p>
        </w:tc>
        <w:tc>
          <w:tcPr>
            <w:tcW w:w="0" w:type="auto"/>
            <w:gridSpan w:val="4"/>
            <w:tcBorders>
              <w:top w:val="single" w:sz="4" w:space="0" w:color="auto"/>
            </w:tcBorders>
          </w:tcPr>
          <w:p w14:paraId="710923FF" w14:textId="49EFD0A3" w:rsidR="00976977" w:rsidRPr="00976977" w:rsidRDefault="00976977"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TBARs (nmol MDA/g)</w:t>
            </w:r>
          </w:p>
        </w:tc>
      </w:tr>
      <w:tr w:rsidR="00007115" w:rsidRPr="00976977" w14:paraId="55194C93" w14:textId="77777777" w:rsidTr="00976977">
        <w:trPr>
          <w:trHeight w:val="417"/>
          <w:tblHeader/>
          <w:tblCellSpacing w:w="15" w:type="dxa"/>
          <w:jc w:val="center"/>
        </w:trPr>
        <w:tc>
          <w:tcPr>
            <w:tcW w:w="0" w:type="auto"/>
            <w:vAlign w:val="center"/>
            <w:hideMark/>
          </w:tcPr>
          <w:p w14:paraId="207BFDA2" w14:textId="0F1B3F22" w:rsidR="00007115" w:rsidRPr="00976977" w:rsidRDefault="00007115" w:rsidP="00976977">
            <w:pPr>
              <w:spacing w:line="240" w:lineRule="auto"/>
              <w:rPr>
                <w:rFonts w:ascii="Times New Roman" w:hAnsi="Times New Roman" w:cs="Times New Roman"/>
                <w:sz w:val="20"/>
                <w:szCs w:val="20"/>
              </w:rPr>
            </w:pPr>
          </w:p>
        </w:tc>
        <w:tc>
          <w:tcPr>
            <w:tcW w:w="0" w:type="auto"/>
            <w:tcBorders>
              <w:top w:val="single" w:sz="4" w:space="0" w:color="auto"/>
            </w:tcBorders>
            <w:vAlign w:val="center"/>
            <w:hideMark/>
          </w:tcPr>
          <w:p w14:paraId="4FBDE127"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D0</w:t>
            </w:r>
          </w:p>
        </w:tc>
        <w:tc>
          <w:tcPr>
            <w:tcW w:w="0" w:type="auto"/>
            <w:tcBorders>
              <w:top w:val="single" w:sz="4" w:space="0" w:color="auto"/>
            </w:tcBorders>
            <w:vAlign w:val="center"/>
            <w:hideMark/>
          </w:tcPr>
          <w:p w14:paraId="427382F0"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D10</w:t>
            </w:r>
          </w:p>
        </w:tc>
        <w:tc>
          <w:tcPr>
            <w:tcW w:w="0" w:type="auto"/>
            <w:tcBorders>
              <w:top w:val="single" w:sz="4" w:space="0" w:color="auto"/>
            </w:tcBorders>
            <w:vAlign w:val="center"/>
            <w:hideMark/>
          </w:tcPr>
          <w:p w14:paraId="64730EFF"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D20</w:t>
            </w:r>
          </w:p>
        </w:tc>
        <w:tc>
          <w:tcPr>
            <w:tcW w:w="0" w:type="auto"/>
            <w:tcBorders>
              <w:top w:val="single" w:sz="4" w:space="0" w:color="auto"/>
            </w:tcBorders>
            <w:vAlign w:val="center"/>
            <w:hideMark/>
          </w:tcPr>
          <w:p w14:paraId="2D13365D"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D30</w:t>
            </w:r>
          </w:p>
        </w:tc>
      </w:tr>
      <w:tr w:rsidR="00007115" w:rsidRPr="00976977" w14:paraId="655D2F1C" w14:textId="77777777" w:rsidTr="00976977">
        <w:trPr>
          <w:trHeight w:val="417"/>
          <w:tblCellSpacing w:w="15" w:type="dxa"/>
          <w:jc w:val="center"/>
        </w:trPr>
        <w:tc>
          <w:tcPr>
            <w:tcW w:w="0" w:type="auto"/>
            <w:tcBorders>
              <w:top w:val="single" w:sz="4" w:space="0" w:color="auto"/>
            </w:tcBorders>
            <w:vAlign w:val="center"/>
            <w:hideMark/>
          </w:tcPr>
          <w:p w14:paraId="469B857C" w14:textId="77777777" w:rsidR="00007115" w:rsidRPr="00976977" w:rsidRDefault="00007115" w:rsidP="00976977">
            <w:pPr>
              <w:spacing w:line="240" w:lineRule="auto"/>
              <w:rPr>
                <w:rFonts w:ascii="Times New Roman" w:hAnsi="Times New Roman" w:cs="Times New Roman"/>
                <w:sz w:val="20"/>
                <w:szCs w:val="20"/>
              </w:rPr>
            </w:pPr>
            <w:r w:rsidRPr="00976977">
              <w:rPr>
                <w:rFonts w:ascii="Times New Roman" w:hAnsi="Times New Roman" w:cs="Times New Roman"/>
                <w:sz w:val="20"/>
                <w:szCs w:val="20"/>
              </w:rPr>
              <w:t>Control</w:t>
            </w:r>
          </w:p>
        </w:tc>
        <w:tc>
          <w:tcPr>
            <w:tcW w:w="0" w:type="auto"/>
            <w:tcBorders>
              <w:top w:val="single" w:sz="4" w:space="0" w:color="auto"/>
            </w:tcBorders>
            <w:vAlign w:val="center"/>
            <w:hideMark/>
          </w:tcPr>
          <w:p w14:paraId="575CB6F8"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0.61 ± 0.02 </w:t>
            </w:r>
            <w:r w:rsidRPr="00976977">
              <w:rPr>
                <w:rFonts w:ascii="Times New Roman" w:hAnsi="Times New Roman" w:cs="Times New Roman"/>
                <w:sz w:val="20"/>
                <w:szCs w:val="20"/>
                <w:vertAlign w:val="superscript"/>
              </w:rPr>
              <w:t>b</w:t>
            </w:r>
          </w:p>
        </w:tc>
        <w:tc>
          <w:tcPr>
            <w:tcW w:w="0" w:type="auto"/>
            <w:tcBorders>
              <w:top w:val="single" w:sz="4" w:space="0" w:color="auto"/>
            </w:tcBorders>
            <w:vAlign w:val="center"/>
            <w:hideMark/>
          </w:tcPr>
          <w:p w14:paraId="1AE42887"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0.72 ± 0.02 </w:t>
            </w:r>
            <w:r w:rsidRPr="00976977">
              <w:rPr>
                <w:rFonts w:ascii="Times New Roman" w:hAnsi="Times New Roman" w:cs="Times New Roman"/>
                <w:sz w:val="20"/>
                <w:szCs w:val="20"/>
                <w:vertAlign w:val="superscript"/>
              </w:rPr>
              <w:t>b</w:t>
            </w:r>
          </w:p>
        </w:tc>
        <w:tc>
          <w:tcPr>
            <w:tcW w:w="0" w:type="auto"/>
            <w:tcBorders>
              <w:top w:val="single" w:sz="4" w:space="0" w:color="auto"/>
            </w:tcBorders>
            <w:vAlign w:val="center"/>
            <w:hideMark/>
          </w:tcPr>
          <w:p w14:paraId="3DF3941E"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0.91 ± 0.05 </w:t>
            </w:r>
            <w:r w:rsidRPr="00976977">
              <w:rPr>
                <w:rFonts w:ascii="Times New Roman" w:hAnsi="Times New Roman" w:cs="Times New Roman"/>
                <w:sz w:val="20"/>
                <w:szCs w:val="20"/>
                <w:vertAlign w:val="superscript"/>
              </w:rPr>
              <w:t>b</w:t>
            </w:r>
          </w:p>
        </w:tc>
        <w:tc>
          <w:tcPr>
            <w:tcW w:w="0" w:type="auto"/>
            <w:tcBorders>
              <w:top w:val="single" w:sz="4" w:space="0" w:color="auto"/>
            </w:tcBorders>
            <w:vAlign w:val="center"/>
            <w:hideMark/>
          </w:tcPr>
          <w:p w14:paraId="44860AE8"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1.49 ± 0.06 </w:t>
            </w:r>
            <w:r w:rsidRPr="00976977">
              <w:rPr>
                <w:rFonts w:ascii="Times New Roman" w:hAnsi="Times New Roman" w:cs="Times New Roman"/>
                <w:sz w:val="20"/>
                <w:szCs w:val="20"/>
                <w:vertAlign w:val="superscript"/>
              </w:rPr>
              <w:t>a</w:t>
            </w:r>
          </w:p>
        </w:tc>
      </w:tr>
      <w:tr w:rsidR="00007115" w:rsidRPr="00976977" w14:paraId="2502821B" w14:textId="77777777" w:rsidTr="00976977">
        <w:trPr>
          <w:trHeight w:val="417"/>
          <w:tblCellSpacing w:w="15" w:type="dxa"/>
          <w:jc w:val="center"/>
        </w:trPr>
        <w:tc>
          <w:tcPr>
            <w:tcW w:w="0" w:type="auto"/>
            <w:vAlign w:val="center"/>
            <w:hideMark/>
          </w:tcPr>
          <w:p w14:paraId="42E5344A" w14:textId="77777777" w:rsidR="00007115" w:rsidRPr="00976977" w:rsidRDefault="00007115" w:rsidP="00976977">
            <w:pPr>
              <w:spacing w:line="240" w:lineRule="auto"/>
              <w:rPr>
                <w:rFonts w:ascii="Times New Roman" w:hAnsi="Times New Roman" w:cs="Times New Roman"/>
                <w:sz w:val="20"/>
                <w:szCs w:val="20"/>
              </w:rPr>
            </w:pPr>
            <w:r w:rsidRPr="00976977">
              <w:rPr>
                <w:rFonts w:ascii="Times New Roman" w:hAnsi="Times New Roman" w:cs="Times New Roman"/>
                <w:sz w:val="20"/>
                <w:szCs w:val="20"/>
              </w:rPr>
              <w:t>Control + α-Tocopherol</w:t>
            </w:r>
          </w:p>
        </w:tc>
        <w:tc>
          <w:tcPr>
            <w:tcW w:w="0" w:type="auto"/>
            <w:vAlign w:val="center"/>
            <w:hideMark/>
          </w:tcPr>
          <w:p w14:paraId="6E13E308"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0.04 ± 0.01 </w:t>
            </w:r>
            <w:r w:rsidRPr="00976977">
              <w:rPr>
                <w:rFonts w:ascii="Times New Roman" w:hAnsi="Times New Roman" w:cs="Times New Roman"/>
                <w:sz w:val="20"/>
                <w:szCs w:val="20"/>
                <w:vertAlign w:val="superscript"/>
              </w:rPr>
              <w:t>d</w:t>
            </w:r>
          </w:p>
        </w:tc>
        <w:tc>
          <w:tcPr>
            <w:tcW w:w="0" w:type="auto"/>
            <w:vAlign w:val="center"/>
            <w:hideMark/>
          </w:tcPr>
          <w:p w14:paraId="0BF9962E"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0.20 ± 0.01 </w:t>
            </w:r>
            <w:r w:rsidRPr="00976977">
              <w:rPr>
                <w:rFonts w:ascii="Times New Roman" w:hAnsi="Times New Roman" w:cs="Times New Roman"/>
                <w:sz w:val="20"/>
                <w:szCs w:val="20"/>
                <w:vertAlign w:val="superscript"/>
              </w:rPr>
              <w:t>d</w:t>
            </w:r>
          </w:p>
        </w:tc>
        <w:tc>
          <w:tcPr>
            <w:tcW w:w="0" w:type="auto"/>
            <w:vAlign w:val="center"/>
            <w:hideMark/>
          </w:tcPr>
          <w:p w14:paraId="01032853"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0.30 ± 0.01 </w:t>
            </w:r>
            <w:r w:rsidRPr="00976977">
              <w:rPr>
                <w:rFonts w:ascii="Times New Roman" w:hAnsi="Times New Roman" w:cs="Times New Roman"/>
                <w:sz w:val="20"/>
                <w:szCs w:val="20"/>
                <w:vertAlign w:val="superscript"/>
              </w:rPr>
              <w:t>d</w:t>
            </w:r>
          </w:p>
        </w:tc>
        <w:tc>
          <w:tcPr>
            <w:tcW w:w="0" w:type="auto"/>
            <w:vAlign w:val="center"/>
            <w:hideMark/>
          </w:tcPr>
          <w:p w14:paraId="712EA1CF"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0.40 ± 0.01 </w:t>
            </w:r>
            <w:r w:rsidRPr="00976977">
              <w:rPr>
                <w:rFonts w:ascii="Times New Roman" w:hAnsi="Times New Roman" w:cs="Times New Roman"/>
                <w:sz w:val="20"/>
                <w:szCs w:val="20"/>
                <w:vertAlign w:val="superscript"/>
              </w:rPr>
              <w:t>c</w:t>
            </w:r>
          </w:p>
        </w:tc>
      </w:tr>
      <w:tr w:rsidR="00007115" w:rsidRPr="00976977" w14:paraId="101FF630" w14:textId="77777777" w:rsidTr="00976977">
        <w:trPr>
          <w:trHeight w:val="417"/>
          <w:tblCellSpacing w:w="15" w:type="dxa"/>
          <w:jc w:val="center"/>
        </w:trPr>
        <w:tc>
          <w:tcPr>
            <w:tcW w:w="0" w:type="auto"/>
            <w:vAlign w:val="center"/>
            <w:hideMark/>
          </w:tcPr>
          <w:p w14:paraId="6C460738" w14:textId="77777777" w:rsidR="00007115" w:rsidRPr="00976977" w:rsidRDefault="00007115" w:rsidP="00976977">
            <w:pPr>
              <w:spacing w:line="240" w:lineRule="auto"/>
              <w:rPr>
                <w:rFonts w:ascii="Times New Roman" w:hAnsi="Times New Roman" w:cs="Times New Roman"/>
                <w:sz w:val="20"/>
                <w:szCs w:val="20"/>
              </w:rPr>
            </w:pPr>
            <w:r w:rsidRPr="00976977">
              <w:rPr>
                <w:rFonts w:ascii="Times New Roman" w:hAnsi="Times New Roman" w:cs="Times New Roman"/>
                <w:sz w:val="20"/>
                <w:szCs w:val="20"/>
              </w:rPr>
              <w:t>PSO-based</w:t>
            </w:r>
          </w:p>
        </w:tc>
        <w:tc>
          <w:tcPr>
            <w:tcW w:w="0" w:type="auto"/>
            <w:vAlign w:val="center"/>
            <w:hideMark/>
          </w:tcPr>
          <w:p w14:paraId="558FDF23"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0.95 ± 0.02 </w:t>
            </w:r>
            <w:r w:rsidRPr="00976977">
              <w:rPr>
                <w:rFonts w:ascii="Times New Roman" w:hAnsi="Times New Roman" w:cs="Times New Roman"/>
                <w:sz w:val="20"/>
                <w:szCs w:val="20"/>
                <w:vertAlign w:val="superscript"/>
              </w:rPr>
              <w:t>a</w:t>
            </w:r>
          </w:p>
        </w:tc>
        <w:tc>
          <w:tcPr>
            <w:tcW w:w="0" w:type="auto"/>
            <w:vAlign w:val="center"/>
            <w:hideMark/>
          </w:tcPr>
          <w:p w14:paraId="0B701BDB"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1.31 ± 0.05 </w:t>
            </w:r>
            <w:r w:rsidRPr="00976977">
              <w:rPr>
                <w:rFonts w:ascii="Times New Roman" w:hAnsi="Times New Roman" w:cs="Times New Roman"/>
                <w:sz w:val="20"/>
                <w:szCs w:val="20"/>
                <w:vertAlign w:val="superscript"/>
              </w:rPr>
              <w:t>a</w:t>
            </w:r>
          </w:p>
        </w:tc>
        <w:tc>
          <w:tcPr>
            <w:tcW w:w="0" w:type="auto"/>
            <w:vAlign w:val="center"/>
            <w:hideMark/>
          </w:tcPr>
          <w:p w14:paraId="66E967BD"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1.31 ± 0.11 </w:t>
            </w:r>
            <w:r w:rsidRPr="00976977">
              <w:rPr>
                <w:rFonts w:ascii="Times New Roman" w:hAnsi="Times New Roman" w:cs="Times New Roman"/>
                <w:sz w:val="20"/>
                <w:szCs w:val="20"/>
                <w:vertAlign w:val="superscript"/>
              </w:rPr>
              <w:t>a</w:t>
            </w:r>
          </w:p>
        </w:tc>
        <w:tc>
          <w:tcPr>
            <w:tcW w:w="0" w:type="auto"/>
            <w:vAlign w:val="center"/>
            <w:hideMark/>
          </w:tcPr>
          <w:p w14:paraId="233DACEE"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1.49 ± 0.19 </w:t>
            </w:r>
            <w:r w:rsidRPr="00976977">
              <w:rPr>
                <w:rFonts w:ascii="Times New Roman" w:hAnsi="Times New Roman" w:cs="Times New Roman"/>
                <w:sz w:val="20"/>
                <w:szCs w:val="20"/>
                <w:vertAlign w:val="superscript"/>
              </w:rPr>
              <w:t>a</w:t>
            </w:r>
          </w:p>
        </w:tc>
      </w:tr>
      <w:tr w:rsidR="00007115" w:rsidRPr="00976977" w14:paraId="5B414AE9" w14:textId="77777777" w:rsidTr="00976977">
        <w:trPr>
          <w:trHeight w:val="417"/>
          <w:tblCellSpacing w:w="15" w:type="dxa"/>
          <w:jc w:val="center"/>
        </w:trPr>
        <w:tc>
          <w:tcPr>
            <w:tcW w:w="0" w:type="auto"/>
            <w:tcBorders>
              <w:bottom w:val="single" w:sz="4" w:space="0" w:color="auto"/>
            </w:tcBorders>
            <w:vAlign w:val="center"/>
            <w:hideMark/>
          </w:tcPr>
          <w:p w14:paraId="35344D1B" w14:textId="77777777" w:rsidR="00007115" w:rsidRPr="00976977" w:rsidRDefault="00007115" w:rsidP="00976977">
            <w:pPr>
              <w:spacing w:line="240" w:lineRule="auto"/>
              <w:rPr>
                <w:rFonts w:ascii="Times New Roman" w:hAnsi="Times New Roman" w:cs="Times New Roman"/>
                <w:sz w:val="20"/>
                <w:szCs w:val="20"/>
              </w:rPr>
            </w:pPr>
            <w:r w:rsidRPr="00976977">
              <w:rPr>
                <w:rFonts w:ascii="Times New Roman" w:hAnsi="Times New Roman" w:cs="Times New Roman"/>
                <w:sz w:val="20"/>
                <w:szCs w:val="20"/>
              </w:rPr>
              <w:t>PSO-based + α-Tocopherol</w:t>
            </w:r>
          </w:p>
        </w:tc>
        <w:tc>
          <w:tcPr>
            <w:tcW w:w="0" w:type="auto"/>
            <w:tcBorders>
              <w:bottom w:val="single" w:sz="4" w:space="0" w:color="auto"/>
            </w:tcBorders>
            <w:vAlign w:val="center"/>
            <w:hideMark/>
          </w:tcPr>
          <w:p w14:paraId="327ECB18"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0.68 ± 0.03 </w:t>
            </w:r>
            <w:r w:rsidRPr="00976977">
              <w:rPr>
                <w:rFonts w:ascii="Times New Roman" w:hAnsi="Times New Roman" w:cs="Times New Roman"/>
                <w:sz w:val="20"/>
                <w:szCs w:val="20"/>
                <w:vertAlign w:val="superscript"/>
              </w:rPr>
              <w:t>b</w:t>
            </w:r>
          </w:p>
        </w:tc>
        <w:tc>
          <w:tcPr>
            <w:tcW w:w="0" w:type="auto"/>
            <w:tcBorders>
              <w:bottom w:val="single" w:sz="4" w:space="0" w:color="auto"/>
            </w:tcBorders>
            <w:vAlign w:val="center"/>
            <w:hideMark/>
          </w:tcPr>
          <w:p w14:paraId="454219BB"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0.96 ± 0.04 </w:t>
            </w:r>
            <w:r w:rsidRPr="00976977">
              <w:rPr>
                <w:rFonts w:ascii="Times New Roman" w:hAnsi="Times New Roman" w:cs="Times New Roman"/>
                <w:sz w:val="20"/>
                <w:szCs w:val="20"/>
                <w:vertAlign w:val="superscript"/>
              </w:rPr>
              <w:t>b</w:t>
            </w:r>
          </w:p>
        </w:tc>
        <w:tc>
          <w:tcPr>
            <w:tcW w:w="0" w:type="auto"/>
            <w:tcBorders>
              <w:bottom w:val="single" w:sz="4" w:space="0" w:color="auto"/>
            </w:tcBorders>
            <w:vAlign w:val="center"/>
            <w:hideMark/>
          </w:tcPr>
          <w:p w14:paraId="13E1F5C0"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0.99 ± 0.05 </w:t>
            </w:r>
            <w:r w:rsidRPr="00976977">
              <w:rPr>
                <w:rFonts w:ascii="Times New Roman" w:hAnsi="Times New Roman" w:cs="Times New Roman"/>
                <w:sz w:val="20"/>
                <w:szCs w:val="20"/>
                <w:vertAlign w:val="superscript"/>
              </w:rPr>
              <w:t>b</w:t>
            </w:r>
          </w:p>
        </w:tc>
        <w:tc>
          <w:tcPr>
            <w:tcW w:w="0" w:type="auto"/>
            <w:tcBorders>
              <w:bottom w:val="single" w:sz="4" w:space="0" w:color="auto"/>
            </w:tcBorders>
            <w:vAlign w:val="center"/>
            <w:hideMark/>
          </w:tcPr>
          <w:p w14:paraId="5E9D7FEB" w14:textId="77777777" w:rsidR="00007115" w:rsidRPr="00976977" w:rsidRDefault="00007115" w:rsidP="00007115">
            <w:pPr>
              <w:spacing w:line="240" w:lineRule="auto"/>
              <w:jc w:val="center"/>
              <w:rPr>
                <w:rFonts w:ascii="Times New Roman" w:hAnsi="Times New Roman" w:cs="Times New Roman"/>
                <w:sz w:val="20"/>
                <w:szCs w:val="20"/>
              </w:rPr>
            </w:pPr>
            <w:r w:rsidRPr="00976977">
              <w:rPr>
                <w:rFonts w:ascii="Times New Roman" w:hAnsi="Times New Roman" w:cs="Times New Roman"/>
                <w:sz w:val="20"/>
                <w:szCs w:val="20"/>
              </w:rPr>
              <w:t xml:space="preserve">1.31 ± 0.06 </w:t>
            </w:r>
            <w:r w:rsidRPr="00976977">
              <w:rPr>
                <w:rFonts w:ascii="Times New Roman" w:hAnsi="Times New Roman" w:cs="Times New Roman"/>
                <w:sz w:val="20"/>
                <w:szCs w:val="20"/>
                <w:vertAlign w:val="superscript"/>
              </w:rPr>
              <w:t>b</w:t>
            </w:r>
          </w:p>
        </w:tc>
      </w:tr>
    </w:tbl>
    <w:p w14:paraId="14AD977D" w14:textId="77777777" w:rsidR="00D11DD0" w:rsidRPr="00D11DD0" w:rsidRDefault="00D11DD0" w:rsidP="00D11DD0">
      <w:pPr>
        <w:spacing w:line="240" w:lineRule="auto"/>
        <w:jc w:val="both"/>
        <w:rPr>
          <w:rFonts w:asciiTheme="majorBidi" w:hAnsiTheme="majorBidi" w:cstheme="majorBidi"/>
          <w:sz w:val="18"/>
          <w:szCs w:val="18"/>
        </w:rPr>
      </w:pPr>
      <w:r w:rsidRPr="00D11DD0">
        <w:rPr>
          <w:rFonts w:asciiTheme="majorBidi" w:hAnsiTheme="majorBidi" w:cstheme="majorBidi"/>
          <w:sz w:val="18"/>
          <w:szCs w:val="18"/>
        </w:rPr>
        <w:t>Values are expressed as mean ± SD (n = 3). Different superscript letters within each column indicate significant differences (p &lt; 0.05).</w:t>
      </w:r>
    </w:p>
    <w:p w14:paraId="39F8F9F7" w14:textId="77777777" w:rsidR="00976977" w:rsidRDefault="00976977" w:rsidP="003B7121">
      <w:pPr>
        <w:spacing w:line="240" w:lineRule="auto"/>
        <w:jc w:val="both"/>
        <w:rPr>
          <w:rFonts w:ascii="Times New Roman" w:hAnsi="Times New Roman" w:cs="Times New Roman"/>
          <w:b/>
          <w:bCs/>
          <w:sz w:val="24"/>
          <w:szCs w:val="24"/>
          <w:lang w:bidi="fa-IR"/>
        </w:rPr>
      </w:pPr>
    </w:p>
    <w:p w14:paraId="3FDD1054" w14:textId="76807AEE" w:rsidR="00675B6F" w:rsidRPr="00976977" w:rsidRDefault="00675B6F" w:rsidP="003B7121">
      <w:pPr>
        <w:spacing w:line="240" w:lineRule="auto"/>
        <w:jc w:val="both"/>
        <w:rPr>
          <w:rFonts w:ascii="Times New Roman" w:hAnsi="Times New Roman" w:cs="Times New Roman"/>
          <w:b/>
          <w:bCs/>
          <w:sz w:val="20"/>
          <w:szCs w:val="20"/>
          <w:lang w:bidi="fa-IR"/>
        </w:rPr>
      </w:pPr>
      <w:r w:rsidRPr="00976977">
        <w:rPr>
          <w:rFonts w:ascii="Times New Roman" w:hAnsi="Times New Roman" w:cs="Times New Roman"/>
          <w:b/>
          <w:bCs/>
          <w:sz w:val="20"/>
          <w:szCs w:val="20"/>
          <w:lang w:bidi="fa-IR"/>
        </w:rPr>
        <w:t>4. Conclusions</w:t>
      </w:r>
    </w:p>
    <w:p w14:paraId="1EC842C1" w14:textId="5C8744C2" w:rsidR="00675B6F" w:rsidRPr="00976977" w:rsidRDefault="00675B6F" w:rsidP="003B7121">
      <w:pPr>
        <w:spacing w:line="240" w:lineRule="auto"/>
        <w:jc w:val="both"/>
        <w:rPr>
          <w:rFonts w:ascii="Times New Roman" w:hAnsi="Times New Roman" w:cs="Times New Roman"/>
          <w:sz w:val="20"/>
          <w:szCs w:val="20"/>
          <w:lang w:bidi="fa-IR"/>
        </w:rPr>
      </w:pPr>
      <w:r w:rsidRPr="00976977">
        <w:rPr>
          <w:rFonts w:ascii="Times New Roman" w:hAnsi="Times New Roman" w:cs="Times New Roman"/>
          <w:sz w:val="20"/>
          <w:szCs w:val="20"/>
          <w:lang w:bidi="fa-IR"/>
        </w:rPr>
        <w:t xml:space="preserve">This study demonstrated that a pomegranate seed oil–alginate emulsion gel can be successfully used as a total fat replacement in cookies, leading to </w:t>
      </w:r>
      <w:r w:rsidR="00151CE8" w:rsidRPr="00976977">
        <w:rPr>
          <w:rFonts w:ascii="Times New Roman" w:hAnsi="Times New Roman" w:cs="Times New Roman"/>
          <w:sz w:val="20"/>
          <w:szCs w:val="20"/>
          <w:lang w:bidi="fa-IR"/>
        </w:rPr>
        <w:t>significant</w:t>
      </w:r>
      <w:r w:rsidRPr="00976977">
        <w:rPr>
          <w:rFonts w:ascii="Times New Roman" w:hAnsi="Times New Roman" w:cs="Times New Roman"/>
          <w:sz w:val="20"/>
          <w:szCs w:val="20"/>
          <w:lang w:bidi="fa-IR"/>
        </w:rPr>
        <w:t xml:space="preserve"> reductions in total fat and saturated fatty acids. While fat replacement negatively affected certain sensory attributes, particularly texture, as evidenced by increased hardness values, the </w:t>
      </w:r>
      <w:r w:rsidR="00983073" w:rsidRPr="00976977">
        <w:rPr>
          <w:rFonts w:ascii="Times New Roman" w:hAnsi="Times New Roman" w:cs="Times New Roman"/>
          <w:sz w:val="20"/>
          <w:szCs w:val="20"/>
          <w:lang w:bidi="fa-IR"/>
        </w:rPr>
        <w:t>PSO-based cookie</w:t>
      </w:r>
      <w:r w:rsidRPr="00976977">
        <w:rPr>
          <w:rFonts w:ascii="Times New Roman" w:hAnsi="Times New Roman" w:cs="Times New Roman"/>
          <w:sz w:val="20"/>
          <w:szCs w:val="20"/>
          <w:lang w:bidi="fa-IR"/>
        </w:rPr>
        <w:t>s maintained good overall acceptability according to hedonic evaluation. Importantly, despite their higher unsaturated fatty acid content and the observed increase in oxidation markers during storage, all formulations remained below rancidity thresholds, indicating adequate oxidative stability throughout the storage period.</w:t>
      </w:r>
    </w:p>
    <w:p w14:paraId="5FF801A3" w14:textId="77777777" w:rsidR="00AC3730" w:rsidRDefault="00AC3730" w:rsidP="003B7121">
      <w:pPr>
        <w:spacing w:line="240" w:lineRule="auto"/>
        <w:jc w:val="both"/>
        <w:rPr>
          <w:rFonts w:ascii="Times New Roman" w:hAnsi="Times New Roman" w:cs="Times New Roman"/>
          <w:sz w:val="24"/>
          <w:szCs w:val="24"/>
          <w:lang w:bidi="fa-IR"/>
        </w:rPr>
      </w:pPr>
    </w:p>
    <w:p w14:paraId="350BF70E" w14:textId="65506046" w:rsidR="00AC3730" w:rsidRPr="00976977" w:rsidRDefault="00976977" w:rsidP="003B7121">
      <w:pPr>
        <w:spacing w:line="240" w:lineRule="auto"/>
        <w:jc w:val="both"/>
        <w:rPr>
          <w:rFonts w:ascii="Times New Roman" w:hAnsi="Times New Roman" w:cs="Times New Roman"/>
          <w:b/>
          <w:bCs/>
          <w:lang w:bidi="fa-IR"/>
        </w:rPr>
      </w:pPr>
      <w:r w:rsidRPr="00976977">
        <w:rPr>
          <w:rFonts w:ascii="Times New Roman" w:hAnsi="Times New Roman" w:cs="Times New Roman"/>
          <w:b/>
          <w:bCs/>
          <w:lang w:bidi="fa-IR"/>
        </w:rPr>
        <w:t xml:space="preserve">References </w:t>
      </w:r>
    </w:p>
    <w:p w14:paraId="69FD2345" w14:textId="30151B4A" w:rsidR="00D757FD" w:rsidRPr="00976977" w:rsidRDefault="00AC3730"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lang w:bidi="fa-IR"/>
        </w:rPr>
        <w:fldChar w:fldCharType="begin"/>
      </w:r>
      <w:r w:rsidRPr="00976977">
        <w:rPr>
          <w:rFonts w:ascii="Times New Roman" w:hAnsi="Times New Roman" w:cs="Times New Roman"/>
          <w:sz w:val="20"/>
          <w:szCs w:val="20"/>
          <w:lang w:bidi="fa-IR"/>
        </w:rPr>
        <w:instrText xml:space="preserve"> ADDIN EN.REFLIST </w:instrText>
      </w:r>
      <w:r w:rsidRPr="00976977">
        <w:rPr>
          <w:rFonts w:ascii="Times New Roman" w:hAnsi="Times New Roman" w:cs="Times New Roman"/>
          <w:sz w:val="20"/>
          <w:szCs w:val="20"/>
          <w:lang w:bidi="fa-IR"/>
        </w:rPr>
        <w:fldChar w:fldCharType="separate"/>
      </w:r>
      <w:r w:rsidR="00D757FD" w:rsidRPr="00976977">
        <w:rPr>
          <w:rFonts w:ascii="Times New Roman" w:hAnsi="Times New Roman" w:cs="Times New Roman"/>
          <w:sz w:val="20"/>
          <w:szCs w:val="20"/>
        </w:rPr>
        <w:t xml:space="preserve">Ahonen, E., Damerau, A., Suomela, J.-P., Kortesniemi, M., &amp; Linderborg, K. M. (2022). Oxidative stability, oxidation pattern and α-tocopherol response of docosahexaenoic acid (DHA, 22:6n–3)-containing triacylglycerols and ethyl esters. </w:t>
      </w:r>
      <w:r w:rsidR="00D757FD" w:rsidRPr="00976977">
        <w:rPr>
          <w:rFonts w:ascii="Times New Roman" w:hAnsi="Times New Roman" w:cs="Times New Roman"/>
          <w:i/>
          <w:sz w:val="20"/>
          <w:szCs w:val="20"/>
        </w:rPr>
        <w:t>Food Chemistry</w:t>
      </w:r>
      <w:r w:rsidR="00D757FD" w:rsidRPr="00976977">
        <w:rPr>
          <w:rFonts w:ascii="Times New Roman" w:hAnsi="Times New Roman" w:cs="Times New Roman"/>
          <w:sz w:val="20"/>
          <w:szCs w:val="20"/>
        </w:rPr>
        <w:t>,</w:t>
      </w:r>
      <w:r w:rsidR="00D757FD" w:rsidRPr="00976977">
        <w:rPr>
          <w:rFonts w:ascii="Times New Roman" w:hAnsi="Times New Roman" w:cs="Times New Roman"/>
          <w:i/>
          <w:sz w:val="20"/>
          <w:szCs w:val="20"/>
        </w:rPr>
        <w:t xml:space="preserve"> 387</w:t>
      </w:r>
      <w:r w:rsidR="00D757FD" w:rsidRPr="00976977">
        <w:rPr>
          <w:rFonts w:ascii="Times New Roman" w:hAnsi="Times New Roman" w:cs="Times New Roman"/>
          <w:sz w:val="20"/>
          <w:szCs w:val="20"/>
        </w:rPr>
        <w:t xml:space="preserve">, 132882. </w:t>
      </w:r>
      <w:hyperlink r:id="rId8" w:history="1">
        <w:r w:rsidR="00D757FD" w:rsidRPr="00976977">
          <w:rPr>
            <w:rStyle w:val="Hyperlink"/>
            <w:rFonts w:ascii="Times New Roman" w:hAnsi="Times New Roman" w:cs="Times New Roman"/>
            <w:sz w:val="20"/>
            <w:szCs w:val="20"/>
          </w:rPr>
          <w:t>https://doi.org/https://doi.org/10.1016/j.foodchem.2022.132882</w:t>
        </w:r>
      </w:hyperlink>
      <w:r w:rsidR="00D757FD" w:rsidRPr="00976977">
        <w:rPr>
          <w:rFonts w:ascii="Times New Roman" w:hAnsi="Times New Roman" w:cs="Times New Roman"/>
          <w:sz w:val="20"/>
          <w:szCs w:val="20"/>
        </w:rPr>
        <w:t xml:space="preserve"> </w:t>
      </w:r>
    </w:p>
    <w:p w14:paraId="2E3C21DA" w14:textId="41BF6B13"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Arshad, M., Anjum, F., &amp; Zahoor, T. (2007). Nutritional assessment of cookies supplemented with defatted wheat germ. </w:t>
      </w:r>
      <w:r w:rsidRPr="00976977">
        <w:rPr>
          <w:rFonts w:ascii="Times New Roman" w:hAnsi="Times New Roman" w:cs="Times New Roman"/>
          <w:i/>
          <w:sz w:val="20"/>
          <w:szCs w:val="20"/>
        </w:rPr>
        <w:t>Food Chemistry - FOOD CHEM</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102</w:t>
      </w:r>
      <w:r w:rsidRPr="00976977">
        <w:rPr>
          <w:rFonts w:ascii="Times New Roman" w:hAnsi="Times New Roman" w:cs="Times New Roman"/>
          <w:sz w:val="20"/>
          <w:szCs w:val="20"/>
        </w:rPr>
        <w:t xml:space="preserve">, 123-128. </w:t>
      </w:r>
      <w:hyperlink r:id="rId9" w:history="1">
        <w:r w:rsidRPr="00976977">
          <w:rPr>
            <w:rStyle w:val="Hyperlink"/>
            <w:rFonts w:ascii="Times New Roman" w:hAnsi="Times New Roman" w:cs="Times New Roman"/>
            <w:sz w:val="20"/>
            <w:szCs w:val="20"/>
          </w:rPr>
          <w:t>https://doi.org/10.1016/j.foodchem.2006.04.040</w:t>
        </w:r>
      </w:hyperlink>
      <w:r w:rsidRPr="00976977">
        <w:rPr>
          <w:rFonts w:ascii="Times New Roman" w:hAnsi="Times New Roman" w:cs="Times New Roman"/>
          <w:sz w:val="20"/>
          <w:szCs w:val="20"/>
        </w:rPr>
        <w:t xml:space="preserve"> </w:t>
      </w:r>
    </w:p>
    <w:p w14:paraId="2FB5B4F1" w14:textId="68B7F6E2"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Bialek, M., Rutkowska, J., Bialek, A., &amp; Adamska, A. (2015). Oxidative Stability of Lipid Fraction of Cookies Enriched with Chokeberry Polyphenols Extract. </w:t>
      </w:r>
      <w:r w:rsidRPr="00976977">
        <w:rPr>
          <w:rFonts w:ascii="Times New Roman" w:hAnsi="Times New Roman" w:cs="Times New Roman"/>
          <w:i/>
          <w:sz w:val="20"/>
          <w:szCs w:val="20"/>
        </w:rPr>
        <w:t>Polish Journal of Food and Nutrition Sciences</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66</w:t>
      </w:r>
      <w:r w:rsidRPr="00976977">
        <w:rPr>
          <w:rFonts w:ascii="Times New Roman" w:hAnsi="Times New Roman" w:cs="Times New Roman"/>
          <w:sz w:val="20"/>
          <w:szCs w:val="20"/>
        </w:rPr>
        <w:t xml:space="preserve">, 77-84. </w:t>
      </w:r>
      <w:hyperlink r:id="rId10" w:history="1">
        <w:r w:rsidRPr="00976977">
          <w:rPr>
            <w:rStyle w:val="Hyperlink"/>
            <w:rFonts w:ascii="Times New Roman" w:hAnsi="Times New Roman" w:cs="Times New Roman"/>
            <w:sz w:val="20"/>
            <w:szCs w:val="20"/>
          </w:rPr>
          <w:t>https://doi.org/10.1515/pjfns-2015-0027</w:t>
        </w:r>
      </w:hyperlink>
      <w:r w:rsidRPr="00976977">
        <w:rPr>
          <w:rFonts w:ascii="Times New Roman" w:hAnsi="Times New Roman" w:cs="Times New Roman"/>
          <w:sz w:val="20"/>
          <w:szCs w:val="20"/>
        </w:rPr>
        <w:t xml:space="preserve"> </w:t>
      </w:r>
    </w:p>
    <w:p w14:paraId="24B9C40F" w14:textId="75B31C02"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Colla, K., Costanzo, A., &amp; Gamlath, S. (2018). Fat Replacers in Baked Food Products. </w:t>
      </w:r>
      <w:r w:rsidRPr="00976977">
        <w:rPr>
          <w:rFonts w:ascii="Times New Roman" w:hAnsi="Times New Roman" w:cs="Times New Roman"/>
          <w:i/>
          <w:sz w:val="20"/>
          <w:szCs w:val="20"/>
        </w:rPr>
        <w:t>Foods</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7</w:t>
      </w:r>
      <w:r w:rsidRPr="00976977">
        <w:rPr>
          <w:rFonts w:ascii="Times New Roman" w:hAnsi="Times New Roman" w:cs="Times New Roman"/>
          <w:sz w:val="20"/>
          <w:szCs w:val="20"/>
        </w:rPr>
        <w:t xml:space="preserve">(12). </w:t>
      </w:r>
      <w:hyperlink r:id="rId11" w:history="1">
        <w:r w:rsidRPr="00976977">
          <w:rPr>
            <w:rStyle w:val="Hyperlink"/>
            <w:rFonts w:ascii="Times New Roman" w:hAnsi="Times New Roman" w:cs="Times New Roman"/>
            <w:sz w:val="20"/>
            <w:szCs w:val="20"/>
          </w:rPr>
          <w:t>https://doi.org/10.3390/foods7120192</w:t>
        </w:r>
      </w:hyperlink>
      <w:r w:rsidRPr="00976977">
        <w:rPr>
          <w:rFonts w:ascii="Times New Roman" w:hAnsi="Times New Roman" w:cs="Times New Roman"/>
          <w:sz w:val="20"/>
          <w:szCs w:val="20"/>
        </w:rPr>
        <w:t xml:space="preserve"> </w:t>
      </w:r>
    </w:p>
    <w:p w14:paraId="270115E7" w14:textId="6D3F4524"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Contardo, I., Millao, S., Morales, E., Rubilar, M., &amp; Quilaqueo, M. (2025). Investigating the Microstructural and Textural Properties of Cookies Using Plant-Based Bigel as an Alternative to Commercial Solid Fat. </w:t>
      </w:r>
      <w:r w:rsidRPr="00976977">
        <w:rPr>
          <w:rFonts w:ascii="Times New Roman" w:hAnsi="Times New Roman" w:cs="Times New Roman"/>
          <w:i/>
          <w:sz w:val="20"/>
          <w:szCs w:val="20"/>
        </w:rPr>
        <w:t>Gels</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11</w:t>
      </w:r>
      <w:r w:rsidRPr="00976977">
        <w:rPr>
          <w:rFonts w:ascii="Times New Roman" w:hAnsi="Times New Roman" w:cs="Times New Roman"/>
          <w:sz w:val="20"/>
          <w:szCs w:val="20"/>
        </w:rPr>
        <w:t xml:space="preserve">(8). </w:t>
      </w:r>
      <w:hyperlink r:id="rId12" w:history="1">
        <w:r w:rsidRPr="00976977">
          <w:rPr>
            <w:rStyle w:val="Hyperlink"/>
            <w:rFonts w:ascii="Times New Roman" w:hAnsi="Times New Roman" w:cs="Times New Roman"/>
            <w:sz w:val="20"/>
            <w:szCs w:val="20"/>
          </w:rPr>
          <w:t>https://doi.org/10.3390/gels11080571</w:t>
        </w:r>
      </w:hyperlink>
      <w:r w:rsidRPr="00976977">
        <w:rPr>
          <w:rFonts w:ascii="Times New Roman" w:hAnsi="Times New Roman" w:cs="Times New Roman"/>
          <w:sz w:val="20"/>
          <w:szCs w:val="20"/>
        </w:rPr>
        <w:t xml:space="preserve"> </w:t>
      </w:r>
    </w:p>
    <w:p w14:paraId="3FF489E8" w14:textId="2B9BCF4F" w:rsidR="00D757FD"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Fadillah, U., Dirpan, A., &amp; Syarifuddin, A. (2024). Fat replacers in food system: A focus on ingredients, fabrication methods, and applications in food products. </w:t>
      </w:r>
      <w:r w:rsidRPr="00976977">
        <w:rPr>
          <w:rFonts w:ascii="Times New Roman" w:hAnsi="Times New Roman" w:cs="Times New Roman"/>
          <w:i/>
          <w:sz w:val="20"/>
          <w:szCs w:val="20"/>
        </w:rPr>
        <w:t>Future Foods</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10</w:t>
      </w:r>
      <w:r w:rsidRPr="00976977">
        <w:rPr>
          <w:rFonts w:ascii="Times New Roman" w:hAnsi="Times New Roman" w:cs="Times New Roman"/>
          <w:sz w:val="20"/>
          <w:szCs w:val="20"/>
        </w:rPr>
        <w:t xml:space="preserve">, 100490. </w:t>
      </w:r>
      <w:hyperlink r:id="rId13" w:history="1">
        <w:r w:rsidRPr="00976977">
          <w:rPr>
            <w:rStyle w:val="Hyperlink"/>
            <w:rFonts w:ascii="Times New Roman" w:hAnsi="Times New Roman" w:cs="Times New Roman"/>
            <w:sz w:val="20"/>
            <w:szCs w:val="20"/>
          </w:rPr>
          <w:t>https://doi.org/https://doi.org/10.1016/j.fufo.2024.100490</w:t>
        </w:r>
      </w:hyperlink>
      <w:r w:rsidRPr="00976977">
        <w:rPr>
          <w:rFonts w:ascii="Times New Roman" w:hAnsi="Times New Roman" w:cs="Times New Roman"/>
          <w:sz w:val="20"/>
          <w:szCs w:val="20"/>
        </w:rPr>
        <w:t xml:space="preserve"> </w:t>
      </w:r>
    </w:p>
    <w:p w14:paraId="3A9482D6" w14:textId="77777777" w:rsidR="00976977" w:rsidRPr="00976977" w:rsidRDefault="00976977" w:rsidP="00D757FD">
      <w:pPr>
        <w:pStyle w:val="EndNoteBibliography"/>
        <w:spacing w:after="0"/>
        <w:ind w:left="720" w:hanging="720"/>
        <w:rPr>
          <w:rFonts w:ascii="Times New Roman" w:hAnsi="Times New Roman" w:cs="Times New Roman"/>
          <w:sz w:val="20"/>
          <w:szCs w:val="20"/>
        </w:rPr>
      </w:pPr>
    </w:p>
    <w:p w14:paraId="48589E5C" w14:textId="352F77BD"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Fayaz, G., Goli, S. A. H., Kadivar, M., Valoppi, F., Barba, L., Calligaris, S., &amp; Nicoli, M. C. (2017). Potential application of pomegranate seed oil oleogels based on monoglycerides, beeswax and propolis wax as partial substitutes of palm oil in functional chocolate spread. </w:t>
      </w:r>
      <w:r w:rsidRPr="00976977">
        <w:rPr>
          <w:rFonts w:ascii="Times New Roman" w:hAnsi="Times New Roman" w:cs="Times New Roman"/>
          <w:i/>
          <w:sz w:val="20"/>
          <w:szCs w:val="20"/>
        </w:rPr>
        <w:t>LWT</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86</w:t>
      </w:r>
      <w:r w:rsidRPr="00976977">
        <w:rPr>
          <w:rFonts w:ascii="Times New Roman" w:hAnsi="Times New Roman" w:cs="Times New Roman"/>
          <w:sz w:val="20"/>
          <w:szCs w:val="20"/>
        </w:rPr>
        <w:t xml:space="preserve">, 523-529. </w:t>
      </w:r>
      <w:hyperlink r:id="rId14" w:history="1">
        <w:r w:rsidRPr="00976977">
          <w:rPr>
            <w:rStyle w:val="Hyperlink"/>
            <w:rFonts w:ascii="Times New Roman" w:hAnsi="Times New Roman" w:cs="Times New Roman"/>
            <w:sz w:val="20"/>
            <w:szCs w:val="20"/>
          </w:rPr>
          <w:t>https://doi.org/https://doi.org/10.1016/j.lwt.2017.08.036</w:t>
        </w:r>
      </w:hyperlink>
      <w:r w:rsidRPr="00976977">
        <w:rPr>
          <w:rFonts w:ascii="Times New Roman" w:hAnsi="Times New Roman" w:cs="Times New Roman"/>
          <w:sz w:val="20"/>
          <w:szCs w:val="20"/>
        </w:rPr>
        <w:t xml:space="preserve"> </w:t>
      </w:r>
    </w:p>
    <w:p w14:paraId="01CBDC90" w14:textId="75E91BF7"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Gujral, H., Haros, C. M., &amp; Rosell, C. (2003). Starch Hydrolyzing Enzymes for Retarding the Staling of Rice Bread. </w:t>
      </w:r>
      <w:r w:rsidRPr="00976977">
        <w:rPr>
          <w:rFonts w:ascii="Times New Roman" w:hAnsi="Times New Roman" w:cs="Times New Roman"/>
          <w:i/>
          <w:sz w:val="20"/>
          <w:szCs w:val="20"/>
        </w:rPr>
        <w:t>Cereal Chemistry</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80</w:t>
      </w:r>
      <w:r w:rsidRPr="00976977">
        <w:rPr>
          <w:rFonts w:ascii="Times New Roman" w:hAnsi="Times New Roman" w:cs="Times New Roman"/>
          <w:sz w:val="20"/>
          <w:szCs w:val="20"/>
        </w:rPr>
        <w:t xml:space="preserve">, 750. </w:t>
      </w:r>
      <w:hyperlink r:id="rId15" w:history="1">
        <w:r w:rsidRPr="00976977">
          <w:rPr>
            <w:rStyle w:val="Hyperlink"/>
            <w:rFonts w:ascii="Times New Roman" w:hAnsi="Times New Roman" w:cs="Times New Roman"/>
            <w:sz w:val="20"/>
            <w:szCs w:val="20"/>
          </w:rPr>
          <w:t>https://doi.org/10.1094/CCHEM.2003.80.6.750</w:t>
        </w:r>
      </w:hyperlink>
      <w:r w:rsidRPr="00976977">
        <w:rPr>
          <w:rFonts w:ascii="Times New Roman" w:hAnsi="Times New Roman" w:cs="Times New Roman"/>
          <w:sz w:val="20"/>
          <w:szCs w:val="20"/>
        </w:rPr>
        <w:t xml:space="preserve"> </w:t>
      </w:r>
    </w:p>
    <w:p w14:paraId="38E2B8CC" w14:textId="1AAB7DFA"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Jeong, S., Hwang, J., Lim, J., &amp; Lee, S. (2025). Predicting the quality of cookies with oleogel as a shortening substitute using hyperspectral imaging and artificial intelligence. </w:t>
      </w:r>
      <w:r w:rsidRPr="00976977">
        <w:rPr>
          <w:rFonts w:ascii="Times New Roman" w:hAnsi="Times New Roman" w:cs="Times New Roman"/>
          <w:i/>
          <w:sz w:val="20"/>
          <w:szCs w:val="20"/>
        </w:rPr>
        <w:t>Current Research in Food Science</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11</w:t>
      </w:r>
      <w:r w:rsidRPr="00976977">
        <w:rPr>
          <w:rFonts w:ascii="Times New Roman" w:hAnsi="Times New Roman" w:cs="Times New Roman"/>
          <w:sz w:val="20"/>
          <w:szCs w:val="20"/>
        </w:rPr>
        <w:t xml:space="preserve">, 101190. </w:t>
      </w:r>
      <w:hyperlink r:id="rId16" w:history="1">
        <w:r w:rsidRPr="00976977">
          <w:rPr>
            <w:rStyle w:val="Hyperlink"/>
            <w:rFonts w:ascii="Times New Roman" w:hAnsi="Times New Roman" w:cs="Times New Roman"/>
            <w:sz w:val="20"/>
            <w:szCs w:val="20"/>
          </w:rPr>
          <w:t>https://doi.org/https://doi.org/10.1016/j.crfs.2025.101190</w:t>
        </w:r>
      </w:hyperlink>
      <w:r w:rsidRPr="00976977">
        <w:rPr>
          <w:rFonts w:ascii="Times New Roman" w:hAnsi="Times New Roman" w:cs="Times New Roman"/>
          <w:sz w:val="20"/>
          <w:szCs w:val="20"/>
        </w:rPr>
        <w:t xml:space="preserve"> </w:t>
      </w:r>
    </w:p>
    <w:p w14:paraId="624196B2" w14:textId="4AE94671"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Kelly, O., Cusack, S., Jewell, C., &amp; Cashman, K. (2003). The effect of polyunsaturated fatty acids, including conjugated linoleic acid, on calcium absorption and bone metabolism and composition in young growing rats. </w:t>
      </w:r>
      <w:r w:rsidRPr="00976977">
        <w:rPr>
          <w:rFonts w:ascii="Times New Roman" w:hAnsi="Times New Roman" w:cs="Times New Roman"/>
          <w:i/>
          <w:sz w:val="20"/>
          <w:szCs w:val="20"/>
        </w:rPr>
        <w:t>The British journal of nutrition</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90</w:t>
      </w:r>
      <w:r w:rsidRPr="00976977">
        <w:rPr>
          <w:rFonts w:ascii="Times New Roman" w:hAnsi="Times New Roman" w:cs="Times New Roman"/>
          <w:sz w:val="20"/>
          <w:szCs w:val="20"/>
        </w:rPr>
        <w:t xml:space="preserve">, 743-750. </w:t>
      </w:r>
      <w:hyperlink r:id="rId17" w:history="1">
        <w:r w:rsidRPr="00976977">
          <w:rPr>
            <w:rStyle w:val="Hyperlink"/>
            <w:rFonts w:ascii="Times New Roman" w:hAnsi="Times New Roman" w:cs="Times New Roman"/>
            <w:sz w:val="20"/>
            <w:szCs w:val="20"/>
          </w:rPr>
          <w:t>https://doi.org/10.1079/BJN2003951</w:t>
        </w:r>
      </w:hyperlink>
      <w:r w:rsidRPr="00976977">
        <w:rPr>
          <w:rFonts w:ascii="Times New Roman" w:hAnsi="Times New Roman" w:cs="Times New Roman"/>
          <w:sz w:val="20"/>
          <w:szCs w:val="20"/>
        </w:rPr>
        <w:t xml:space="preserve"> </w:t>
      </w:r>
    </w:p>
    <w:p w14:paraId="52B64DDC" w14:textId="77956A76"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Lee, S. H., Choe, S. Y., Seo, G. G., &amp; Hong, J. H. (2021). Can "Functional Sweetener" Context Increase Liking for Cookies Formulated with Alternative Sweeteners? </w:t>
      </w:r>
      <w:r w:rsidRPr="00976977">
        <w:rPr>
          <w:rFonts w:ascii="Times New Roman" w:hAnsi="Times New Roman" w:cs="Times New Roman"/>
          <w:i/>
          <w:sz w:val="20"/>
          <w:szCs w:val="20"/>
        </w:rPr>
        <w:t>Foods</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10</w:t>
      </w:r>
      <w:r w:rsidRPr="00976977">
        <w:rPr>
          <w:rFonts w:ascii="Times New Roman" w:hAnsi="Times New Roman" w:cs="Times New Roman"/>
          <w:sz w:val="20"/>
          <w:szCs w:val="20"/>
        </w:rPr>
        <w:t xml:space="preserve">(2). </w:t>
      </w:r>
      <w:hyperlink r:id="rId18" w:history="1">
        <w:r w:rsidRPr="00976977">
          <w:rPr>
            <w:rStyle w:val="Hyperlink"/>
            <w:rFonts w:ascii="Times New Roman" w:hAnsi="Times New Roman" w:cs="Times New Roman"/>
            <w:sz w:val="20"/>
            <w:szCs w:val="20"/>
          </w:rPr>
          <w:t>https://doi.org/10.3390/foods10020361</w:t>
        </w:r>
      </w:hyperlink>
      <w:r w:rsidRPr="00976977">
        <w:rPr>
          <w:rFonts w:ascii="Times New Roman" w:hAnsi="Times New Roman" w:cs="Times New Roman"/>
          <w:sz w:val="20"/>
          <w:szCs w:val="20"/>
        </w:rPr>
        <w:t xml:space="preserve"> </w:t>
      </w:r>
    </w:p>
    <w:p w14:paraId="79C9552C" w14:textId="019B1FBF"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Li, L., Liu, Z., Li, X., Chu, X., Yang, W., Wang, B., Xie, Y., &amp; Li, X. (2023). Superior gluten structure and more small starch granules synergistically confer dough quality for high amylose wheat varieties. </w:t>
      </w:r>
      <w:r w:rsidRPr="00976977">
        <w:rPr>
          <w:rFonts w:ascii="Times New Roman" w:hAnsi="Times New Roman" w:cs="Times New Roman"/>
          <w:i/>
          <w:sz w:val="20"/>
          <w:szCs w:val="20"/>
        </w:rPr>
        <w:t>Front Nutr</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10</w:t>
      </w:r>
      <w:r w:rsidRPr="00976977">
        <w:rPr>
          <w:rFonts w:ascii="Times New Roman" w:hAnsi="Times New Roman" w:cs="Times New Roman"/>
          <w:sz w:val="20"/>
          <w:szCs w:val="20"/>
        </w:rPr>
        <w:t xml:space="preserve">, 1195505. </w:t>
      </w:r>
      <w:hyperlink r:id="rId19" w:history="1">
        <w:r w:rsidRPr="00976977">
          <w:rPr>
            <w:rStyle w:val="Hyperlink"/>
            <w:rFonts w:ascii="Times New Roman" w:hAnsi="Times New Roman" w:cs="Times New Roman"/>
            <w:sz w:val="20"/>
            <w:szCs w:val="20"/>
          </w:rPr>
          <w:t>https://doi.org/10.3389/fnut.2023.1195505</w:t>
        </w:r>
      </w:hyperlink>
      <w:r w:rsidRPr="00976977">
        <w:rPr>
          <w:rFonts w:ascii="Times New Roman" w:hAnsi="Times New Roman" w:cs="Times New Roman"/>
          <w:sz w:val="20"/>
          <w:szCs w:val="20"/>
        </w:rPr>
        <w:t xml:space="preserve"> </w:t>
      </w:r>
    </w:p>
    <w:p w14:paraId="33FF8D74" w14:textId="34C0F310"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Manzoor, S., Masoodi, F. A., Naqash, F., &amp; Rashid, R. (2022). Oleogels: Promising alternatives to solid fats for food applications. </w:t>
      </w:r>
      <w:r w:rsidRPr="00976977">
        <w:rPr>
          <w:rFonts w:ascii="Times New Roman" w:hAnsi="Times New Roman" w:cs="Times New Roman"/>
          <w:i/>
          <w:sz w:val="20"/>
          <w:szCs w:val="20"/>
        </w:rPr>
        <w:t>Food Hydrocolloids for Health</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2</w:t>
      </w:r>
      <w:r w:rsidRPr="00976977">
        <w:rPr>
          <w:rFonts w:ascii="Times New Roman" w:hAnsi="Times New Roman" w:cs="Times New Roman"/>
          <w:sz w:val="20"/>
          <w:szCs w:val="20"/>
        </w:rPr>
        <w:t xml:space="preserve">, 100058. </w:t>
      </w:r>
      <w:hyperlink r:id="rId20" w:history="1">
        <w:r w:rsidRPr="00976977">
          <w:rPr>
            <w:rStyle w:val="Hyperlink"/>
            <w:rFonts w:ascii="Times New Roman" w:hAnsi="Times New Roman" w:cs="Times New Roman"/>
            <w:sz w:val="20"/>
            <w:szCs w:val="20"/>
          </w:rPr>
          <w:t>https://doi.org/https://doi.org/10.1016/j.fhfh.2022.100058</w:t>
        </w:r>
      </w:hyperlink>
      <w:r w:rsidRPr="00976977">
        <w:rPr>
          <w:rFonts w:ascii="Times New Roman" w:hAnsi="Times New Roman" w:cs="Times New Roman"/>
          <w:sz w:val="20"/>
          <w:szCs w:val="20"/>
        </w:rPr>
        <w:t xml:space="preserve"> </w:t>
      </w:r>
    </w:p>
    <w:p w14:paraId="5E02A959" w14:textId="27F278B8"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Omary, M., Rosentrater, K., Lewis, D., Arndt, E., Frost, D., &amp; Winstone, L. (2009). Sensory Evaluation of Barley Chocolate Chip Cookies by Consumers with Different Demographic Background and Eating Patterns. </w:t>
      </w:r>
      <w:r w:rsidRPr="00976977">
        <w:rPr>
          <w:rFonts w:ascii="Times New Roman" w:hAnsi="Times New Roman" w:cs="Times New Roman"/>
          <w:i/>
          <w:sz w:val="20"/>
          <w:szCs w:val="20"/>
        </w:rPr>
        <w:t>Cereal Chemistry</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86</w:t>
      </w:r>
      <w:r w:rsidRPr="00976977">
        <w:rPr>
          <w:rFonts w:ascii="Times New Roman" w:hAnsi="Times New Roman" w:cs="Times New Roman"/>
          <w:sz w:val="20"/>
          <w:szCs w:val="20"/>
        </w:rPr>
        <w:t xml:space="preserve">. </w:t>
      </w:r>
      <w:hyperlink r:id="rId21" w:history="1">
        <w:r w:rsidRPr="00976977">
          <w:rPr>
            <w:rStyle w:val="Hyperlink"/>
            <w:rFonts w:ascii="Times New Roman" w:hAnsi="Times New Roman" w:cs="Times New Roman"/>
            <w:sz w:val="20"/>
            <w:szCs w:val="20"/>
          </w:rPr>
          <w:t>https://doi.org/10.1094/CCHEM-86-5-0565</w:t>
        </w:r>
      </w:hyperlink>
      <w:r w:rsidRPr="00976977">
        <w:rPr>
          <w:rFonts w:ascii="Times New Roman" w:hAnsi="Times New Roman" w:cs="Times New Roman"/>
          <w:sz w:val="20"/>
          <w:szCs w:val="20"/>
        </w:rPr>
        <w:t xml:space="preserve"> </w:t>
      </w:r>
    </w:p>
    <w:p w14:paraId="37996169" w14:textId="34C478BA"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Pareyt, B., Brijs, K., &amp; Delcour, J. (2010). Impact of Fat on Dough and Cookie Properties of Sugar-Snap Cookies. </w:t>
      </w:r>
      <w:r w:rsidRPr="00976977">
        <w:rPr>
          <w:rFonts w:ascii="Times New Roman" w:hAnsi="Times New Roman" w:cs="Times New Roman"/>
          <w:i/>
          <w:sz w:val="20"/>
          <w:szCs w:val="20"/>
        </w:rPr>
        <w:t>Cereal Chemistry</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87</w:t>
      </w:r>
      <w:r w:rsidRPr="00976977">
        <w:rPr>
          <w:rFonts w:ascii="Times New Roman" w:hAnsi="Times New Roman" w:cs="Times New Roman"/>
          <w:sz w:val="20"/>
          <w:szCs w:val="20"/>
        </w:rPr>
        <w:t xml:space="preserve">, 226. </w:t>
      </w:r>
      <w:hyperlink r:id="rId22" w:history="1">
        <w:r w:rsidRPr="00976977">
          <w:rPr>
            <w:rStyle w:val="Hyperlink"/>
            <w:rFonts w:ascii="Times New Roman" w:hAnsi="Times New Roman" w:cs="Times New Roman"/>
            <w:sz w:val="20"/>
            <w:szCs w:val="20"/>
          </w:rPr>
          <w:t>https://doi.org/10.1094/CCHEM-87-3-0226</w:t>
        </w:r>
      </w:hyperlink>
      <w:r w:rsidRPr="00976977">
        <w:rPr>
          <w:rFonts w:ascii="Times New Roman" w:hAnsi="Times New Roman" w:cs="Times New Roman"/>
          <w:sz w:val="20"/>
          <w:szCs w:val="20"/>
        </w:rPr>
        <w:t xml:space="preserve"> </w:t>
      </w:r>
    </w:p>
    <w:p w14:paraId="65FE789A" w14:textId="27C167A7"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Patrignani, M., Conforti, P., &amp; Lupano, C. (2014). The role of lipid oxidation on biscuit texture during storage. </w:t>
      </w:r>
      <w:r w:rsidRPr="00976977">
        <w:rPr>
          <w:rFonts w:ascii="Times New Roman" w:hAnsi="Times New Roman" w:cs="Times New Roman"/>
          <w:i/>
          <w:sz w:val="20"/>
          <w:szCs w:val="20"/>
        </w:rPr>
        <w:t>International Journal of Food Science &amp; Technology</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49</w:t>
      </w:r>
      <w:r w:rsidRPr="00976977">
        <w:rPr>
          <w:rFonts w:ascii="Times New Roman" w:hAnsi="Times New Roman" w:cs="Times New Roman"/>
          <w:sz w:val="20"/>
          <w:szCs w:val="20"/>
        </w:rPr>
        <w:t xml:space="preserve">. </w:t>
      </w:r>
      <w:hyperlink r:id="rId23" w:history="1">
        <w:r w:rsidRPr="00976977">
          <w:rPr>
            <w:rStyle w:val="Hyperlink"/>
            <w:rFonts w:ascii="Times New Roman" w:hAnsi="Times New Roman" w:cs="Times New Roman"/>
            <w:sz w:val="20"/>
            <w:szCs w:val="20"/>
          </w:rPr>
          <w:t>https://doi.org/10.1111/ijfs.12550</w:t>
        </w:r>
      </w:hyperlink>
      <w:r w:rsidRPr="00976977">
        <w:rPr>
          <w:rFonts w:ascii="Times New Roman" w:hAnsi="Times New Roman" w:cs="Times New Roman"/>
          <w:sz w:val="20"/>
          <w:szCs w:val="20"/>
        </w:rPr>
        <w:t xml:space="preserve"> </w:t>
      </w:r>
    </w:p>
    <w:p w14:paraId="658DF0ED" w14:textId="0EB735E3"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Peixoto, V., Brito, G., Conte Junior, C., Marinho, T., Nele, M., Torres, A., &amp; Castelo-Branco, V. (2026). Use of solid fat-tailored oleogels loaded with α-tocopherol as fat replacers to improve the nutritional profile of cookies. </w:t>
      </w:r>
      <w:r w:rsidRPr="00976977">
        <w:rPr>
          <w:rFonts w:ascii="Times New Roman" w:hAnsi="Times New Roman" w:cs="Times New Roman"/>
          <w:i/>
          <w:sz w:val="20"/>
          <w:szCs w:val="20"/>
        </w:rPr>
        <w:t>Frontiers in Soft Matter</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5</w:t>
      </w:r>
      <w:r w:rsidRPr="00976977">
        <w:rPr>
          <w:rFonts w:ascii="Times New Roman" w:hAnsi="Times New Roman" w:cs="Times New Roman"/>
          <w:sz w:val="20"/>
          <w:szCs w:val="20"/>
        </w:rPr>
        <w:t xml:space="preserve">. </w:t>
      </w:r>
      <w:hyperlink r:id="rId24" w:history="1">
        <w:r w:rsidRPr="00976977">
          <w:rPr>
            <w:rStyle w:val="Hyperlink"/>
            <w:rFonts w:ascii="Times New Roman" w:hAnsi="Times New Roman" w:cs="Times New Roman"/>
            <w:sz w:val="20"/>
            <w:szCs w:val="20"/>
          </w:rPr>
          <w:t>https://doi.org/10.3389/frsfm.2025.1741918</w:t>
        </w:r>
      </w:hyperlink>
      <w:r w:rsidRPr="00976977">
        <w:rPr>
          <w:rFonts w:ascii="Times New Roman" w:hAnsi="Times New Roman" w:cs="Times New Roman"/>
          <w:sz w:val="20"/>
          <w:szCs w:val="20"/>
        </w:rPr>
        <w:t xml:space="preserve"> </w:t>
      </w:r>
    </w:p>
    <w:p w14:paraId="52EFB65F" w14:textId="3E7174B9"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Rakshit, M., &amp; Srivastav, P. P. (2022). Sensory evaluation and storage stability of fat reduced shortdough biscuit using hydrolysable tannin encapsulated double emulsion as fat replacer. </w:t>
      </w:r>
      <w:r w:rsidRPr="00976977">
        <w:rPr>
          <w:rFonts w:ascii="Times New Roman" w:hAnsi="Times New Roman" w:cs="Times New Roman"/>
          <w:i/>
          <w:sz w:val="20"/>
          <w:szCs w:val="20"/>
        </w:rPr>
        <w:t>LWT</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154</w:t>
      </w:r>
      <w:r w:rsidRPr="00976977">
        <w:rPr>
          <w:rFonts w:ascii="Times New Roman" w:hAnsi="Times New Roman" w:cs="Times New Roman"/>
          <w:sz w:val="20"/>
          <w:szCs w:val="20"/>
        </w:rPr>
        <w:t xml:space="preserve">, 112816. </w:t>
      </w:r>
      <w:hyperlink r:id="rId25" w:history="1">
        <w:r w:rsidRPr="00976977">
          <w:rPr>
            <w:rStyle w:val="Hyperlink"/>
            <w:rFonts w:ascii="Times New Roman" w:hAnsi="Times New Roman" w:cs="Times New Roman"/>
            <w:sz w:val="20"/>
            <w:szCs w:val="20"/>
          </w:rPr>
          <w:t>https://doi.org/https://doi.org/10.1016/j.lwt.2021.112816</w:t>
        </w:r>
      </w:hyperlink>
      <w:r w:rsidRPr="00976977">
        <w:rPr>
          <w:rFonts w:ascii="Times New Roman" w:hAnsi="Times New Roman" w:cs="Times New Roman"/>
          <w:sz w:val="20"/>
          <w:szCs w:val="20"/>
        </w:rPr>
        <w:t xml:space="preserve"> </w:t>
      </w:r>
    </w:p>
    <w:p w14:paraId="67B84CBA" w14:textId="7ADE4CFE"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Romeo, F., Luca, S., Piscopo, A., Santisi, V., &amp; Poiana, M. (2010). Shelf-life of Almond Pastry Cookies with Different Types of Packaging and Levels of Temperature. </w:t>
      </w:r>
      <w:r w:rsidRPr="00976977">
        <w:rPr>
          <w:rFonts w:ascii="Times New Roman" w:hAnsi="Times New Roman" w:cs="Times New Roman"/>
          <w:i/>
          <w:sz w:val="20"/>
          <w:szCs w:val="20"/>
        </w:rPr>
        <w:t>Food science and technology international = Ciencia y tecnología de los alimentos internacional</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16</w:t>
      </w:r>
      <w:r w:rsidRPr="00976977">
        <w:rPr>
          <w:rFonts w:ascii="Times New Roman" w:hAnsi="Times New Roman" w:cs="Times New Roman"/>
          <w:sz w:val="20"/>
          <w:szCs w:val="20"/>
        </w:rPr>
        <w:t xml:space="preserve">, 233-240. </w:t>
      </w:r>
      <w:hyperlink r:id="rId26" w:history="1">
        <w:r w:rsidRPr="00976977">
          <w:rPr>
            <w:rStyle w:val="Hyperlink"/>
            <w:rFonts w:ascii="Times New Roman" w:hAnsi="Times New Roman" w:cs="Times New Roman"/>
            <w:sz w:val="20"/>
            <w:szCs w:val="20"/>
          </w:rPr>
          <w:t>https://doi.org/10.1177/1082013209353836</w:t>
        </w:r>
      </w:hyperlink>
      <w:r w:rsidRPr="00976977">
        <w:rPr>
          <w:rFonts w:ascii="Times New Roman" w:hAnsi="Times New Roman" w:cs="Times New Roman"/>
          <w:sz w:val="20"/>
          <w:szCs w:val="20"/>
        </w:rPr>
        <w:t xml:space="preserve"> </w:t>
      </w:r>
    </w:p>
    <w:p w14:paraId="41E20435" w14:textId="5EB9ED44"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Szabó, É. (2025). Dietary Fatty Acids and Metabolic Health. </w:t>
      </w:r>
      <w:r w:rsidRPr="00976977">
        <w:rPr>
          <w:rFonts w:ascii="Times New Roman" w:hAnsi="Times New Roman" w:cs="Times New Roman"/>
          <w:i/>
          <w:sz w:val="20"/>
          <w:szCs w:val="20"/>
        </w:rPr>
        <w:t>Nutrients</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17</w:t>
      </w:r>
      <w:r w:rsidRPr="00976977">
        <w:rPr>
          <w:rFonts w:ascii="Times New Roman" w:hAnsi="Times New Roman" w:cs="Times New Roman"/>
          <w:sz w:val="20"/>
          <w:szCs w:val="20"/>
        </w:rPr>
        <w:t xml:space="preserve">(15). </w:t>
      </w:r>
      <w:hyperlink r:id="rId27" w:history="1">
        <w:r w:rsidRPr="00976977">
          <w:rPr>
            <w:rStyle w:val="Hyperlink"/>
            <w:rFonts w:ascii="Times New Roman" w:hAnsi="Times New Roman" w:cs="Times New Roman"/>
            <w:sz w:val="20"/>
            <w:szCs w:val="20"/>
          </w:rPr>
          <w:t>https://doi.org/10.3390/nu17152512</w:t>
        </w:r>
      </w:hyperlink>
      <w:r w:rsidRPr="00976977">
        <w:rPr>
          <w:rFonts w:ascii="Times New Roman" w:hAnsi="Times New Roman" w:cs="Times New Roman"/>
          <w:sz w:val="20"/>
          <w:szCs w:val="20"/>
        </w:rPr>
        <w:t xml:space="preserve"> </w:t>
      </w:r>
    </w:p>
    <w:p w14:paraId="554D2021" w14:textId="4306E158"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Vicario, I. M., Griguol, V., &amp; León-Camacho, M. (2003). Multivariate Characterization of the Fatty Acid Profile of Spanish Cookies and Bakery Products. </w:t>
      </w:r>
      <w:r w:rsidRPr="00976977">
        <w:rPr>
          <w:rFonts w:ascii="Times New Roman" w:hAnsi="Times New Roman" w:cs="Times New Roman"/>
          <w:i/>
          <w:sz w:val="20"/>
          <w:szCs w:val="20"/>
        </w:rPr>
        <w:t>Journal of Agricultural and Food Chemistry</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51</w:t>
      </w:r>
      <w:r w:rsidRPr="00976977">
        <w:rPr>
          <w:rFonts w:ascii="Times New Roman" w:hAnsi="Times New Roman" w:cs="Times New Roman"/>
          <w:sz w:val="20"/>
          <w:szCs w:val="20"/>
        </w:rPr>
        <w:t xml:space="preserve">(1), 134-139. </w:t>
      </w:r>
      <w:hyperlink r:id="rId28" w:history="1">
        <w:r w:rsidRPr="00976977">
          <w:rPr>
            <w:rStyle w:val="Hyperlink"/>
            <w:rFonts w:ascii="Times New Roman" w:hAnsi="Times New Roman" w:cs="Times New Roman"/>
            <w:sz w:val="20"/>
            <w:szCs w:val="20"/>
          </w:rPr>
          <w:t>https://doi.org/10.1021/jf0258297</w:t>
        </w:r>
      </w:hyperlink>
      <w:r w:rsidRPr="00976977">
        <w:rPr>
          <w:rFonts w:ascii="Times New Roman" w:hAnsi="Times New Roman" w:cs="Times New Roman"/>
          <w:sz w:val="20"/>
          <w:szCs w:val="20"/>
        </w:rPr>
        <w:t xml:space="preserve"> </w:t>
      </w:r>
    </w:p>
    <w:p w14:paraId="114C6C52" w14:textId="4F7A2C0E" w:rsidR="00D757FD" w:rsidRPr="00976977" w:rsidRDefault="00D757FD" w:rsidP="00D757FD">
      <w:pPr>
        <w:pStyle w:val="EndNoteBibliography"/>
        <w:spacing w:after="0"/>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Wei, K., Fu, M., Izhar, A., Suryaningsih, L., Utama, D., Alirezalu, K., &amp; Ismail-Fitry, M. R. (2025). The Role of Plant Oils/Lipids as Innovative Fat Replacers in Various Food Products: A Review. </w:t>
      </w:r>
      <w:r w:rsidRPr="00976977">
        <w:rPr>
          <w:rFonts w:ascii="Times New Roman" w:hAnsi="Times New Roman" w:cs="Times New Roman"/>
          <w:i/>
          <w:sz w:val="20"/>
          <w:szCs w:val="20"/>
        </w:rPr>
        <w:t>Applied Food Research</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5</w:t>
      </w:r>
      <w:r w:rsidRPr="00976977">
        <w:rPr>
          <w:rFonts w:ascii="Times New Roman" w:hAnsi="Times New Roman" w:cs="Times New Roman"/>
          <w:sz w:val="20"/>
          <w:szCs w:val="20"/>
        </w:rPr>
        <w:t xml:space="preserve">, 101010. </w:t>
      </w:r>
      <w:hyperlink r:id="rId29" w:history="1">
        <w:r w:rsidRPr="00976977">
          <w:rPr>
            <w:rStyle w:val="Hyperlink"/>
            <w:rFonts w:ascii="Times New Roman" w:hAnsi="Times New Roman" w:cs="Times New Roman"/>
            <w:sz w:val="20"/>
            <w:szCs w:val="20"/>
          </w:rPr>
          <w:t>https://doi.org/10.1016/j.afres.2025.101010</w:t>
        </w:r>
      </w:hyperlink>
      <w:r w:rsidRPr="00976977">
        <w:rPr>
          <w:rFonts w:ascii="Times New Roman" w:hAnsi="Times New Roman" w:cs="Times New Roman"/>
          <w:sz w:val="20"/>
          <w:szCs w:val="20"/>
        </w:rPr>
        <w:t xml:space="preserve"> </w:t>
      </w:r>
    </w:p>
    <w:p w14:paraId="3C3F4C26" w14:textId="441399D5" w:rsidR="00D757FD" w:rsidRPr="00976977" w:rsidRDefault="00D757FD" w:rsidP="00D757FD">
      <w:pPr>
        <w:pStyle w:val="EndNoteBibliography"/>
        <w:ind w:left="720" w:hanging="720"/>
        <w:rPr>
          <w:rFonts w:ascii="Times New Roman" w:hAnsi="Times New Roman" w:cs="Times New Roman"/>
          <w:sz w:val="20"/>
          <w:szCs w:val="20"/>
        </w:rPr>
      </w:pPr>
      <w:r w:rsidRPr="00976977">
        <w:rPr>
          <w:rFonts w:ascii="Times New Roman" w:hAnsi="Times New Roman" w:cs="Times New Roman"/>
          <w:sz w:val="20"/>
          <w:szCs w:val="20"/>
        </w:rPr>
        <w:t xml:space="preserve">Yazar, G., &amp; Rosell, C. (2022). Fat replacers in baked products: their impact on rheological properties and final product quality. </w:t>
      </w:r>
      <w:r w:rsidRPr="00976977">
        <w:rPr>
          <w:rFonts w:ascii="Times New Roman" w:hAnsi="Times New Roman" w:cs="Times New Roman"/>
          <w:i/>
          <w:sz w:val="20"/>
          <w:szCs w:val="20"/>
        </w:rPr>
        <w:t>Critical Reviews in Food Science and Nutrition</w:t>
      </w:r>
      <w:r w:rsidRPr="00976977">
        <w:rPr>
          <w:rFonts w:ascii="Times New Roman" w:hAnsi="Times New Roman" w:cs="Times New Roman"/>
          <w:sz w:val="20"/>
          <w:szCs w:val="20"/>
        </w:rPr>
        <w:t>,</w:t>
      </w:r>
      <w:r w:rsidRPr="00976977">
        <w:rPr>
          <w:rFonts w:ascii="Times New Roman" w:hAnsi="Times New Roman" w:cs="Times New Roman"/>
          <w:i/>
          <w:sz w:val="20"/>
          <w:szCs w:val="20"/>
        </w:rPr>
        <w:t xml:space="preserve"> 63</w:t>
      </w:r>
      <w:r w:rsidRPr="00976977">
        <w:rPr>
          <w:rFonts w:ascii="Times New Roman" w:hAnsi="Times New Roman" w:cs="Times New Roman"/>
          <w:sz w:val="20"/>
          <w:szCs w:val="20"/>
        </w:rPr>
        <w:t xml:space="preserve">, 1-24. </w:t>
      </w:r>
      <w:hyperlink r:id="rId30" w:history="1">
        <w:r w:rsidRPr="00976977">
          <w:rPr>
            <w:rStyle w:val="Hyperlink"/>
            <w:rFonts w:ascii="Times New Roman" w:hAnsi="Times New Roman" w:cs="Times New Roman"/>
            <w:sz w:val="20"/>
            <w:szCs w:val="20"/>
          </w:rPr>
          <w:t>https://doi.org/10.1080/10408398.2022.2048353</w:t>
        </w:r>
      </w:hyperlink>
      <w:r w:rsidRPr="00976977">
        <w:rPr>
          <w:rFonts w:ascii="Times New Roman" w:hAnsi="Times New Roman" w:cs="Times New Roman"/>
          <w:sz w:val="20"/>
          <w:szCs w:val="20"/>
        </w:rPr>
        <w:t xml:space="preserve"> </w:t>
      </w:r>
    </w:p>
    <w:p w14:paraId="5E103AF1" w14:textId="403E974D" w:rsidR="009A5E9C" w:rsidRPr="00976977" w:rsidRDefault="00AC3730" w:rsidP="00D757FD">
      <w:pPr>
        <w:spacing w:line="240" w:lineRule="auto"/>
        <w:jc w:val="both"/>
        <w:rPr>
          <w:rFonts w:ascii="Times New Roman" w:hAnsi="Times New Roman" w:cs="Times New Roman"/>
          <w:sz w:val="20"/>
          <w:szCs w:val="20"/>
          <w:lang w:bidi="fa-IR"/>
        </w:rPr>
      </w:pPr>
      <w:r w:rsidRPr="00976977">
        <w:rPr>
          <w:rFonts w:ascii="Times New Roman" w:hAnsi="Times New Roman" w:cs="Times New Roman"/>
          <w:sz w:val="20"/>
          <w:szCs w:val="20"/>
          <w:lang w:bidi="fa-IR"/>
        </w:rPr>
        <w:fldChar w:fldCharType="end"/>
      </w:r>
    </w:p>
    <w:sectPr w:rsidR="009A5E9C" w:rsidRPr="00976977" w:rsidSect="00BC699B">
      <w:headerReference w:type="default" r:id="rId31"/>
      <w:pgSz w:w="11906" w:h="16838"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79C34" w14:textId="77777777" w:rsidR="00BC699B" w:rsidRDefault="00BC699B" w:rsidP="00BC699B">
      <w:pPr>
        <w:spacing w:after="0" w:line="240" w:lineRule="auto"/>
      </w:pPr>
      <w:r>
        <w:separator/>
      </w:r>
    </w:p>
  </w:endnote>
  <w:endnote w:type="continuationSeparator" w:id="0">
    <w:p w14:paraId="5DC09E84" w14:textId="77777777" w:rsidR="00BC699B" w:rsidRDefault="00BC699B" w:rsidP="00BC6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AA1CA" w14:textId="77777777" w:rsidR="00BC699B" w:rsidRDefault="00BC699B" w:rsidP="00BC699B">
      <w:pPr>
        <w:spacing w:after="0" w:line="240" w:lineRule="auto"/>
      </w:pPr>
      <w:r>
        <w:separator/>
      </w:r>
    </w:p>
  </w:footnote>
  <w:footnote w:type="continuationSeparator" w:id="0">
    <w:p w14:paraId="257B07CB" w14:textId="77777777" w:rsidR="00BC699B" w:rsidRDefault="00BC699B" w:rsidP="00BC6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21E41" w14:textId="4AE9FC7F" w:rsidR="00BC699B" w:rsidRDefault="00BC699B" w:rsidP="00BC699B">
    <w:pPr>
      <w:pStyle w:val="Header"/>
      <w:bidi/>
    </w:pPr>
    <w:r>
      <w:rPr>
        <w:noProof/>
      </w:rPr>
      <w:drawing>
        <wp:anchor distT="0" distB="0" distL="114300" distR="114300" simplePos="0" relativeHeight="251659264" behindDoc="1" locked="0" layoutInCell="1" allowOverlap="1" wp14:anchorId="0D886A75" wp14:editId="2AE39104">
          <wp:simplePos x="0" y="0"/>
          <wp:positionH relativeFrom="page">
            <wp:align>right</wp:align>
          </wp:positionH>
          <wp:positionV relativeFrom="paragraph">
            <wp:posOffset>-398780</wp:posOffset>
          </wp:positionV>
          <wp:extent cx="5940425" cy="873760"/>
          <wp:effectExtent l="0" t="0" r="3175" b="2540"/>
          <wp:wrapTight wrapText="bothSides">
            <wp:wrapPolygon edited="0">
              <wp:start x="0" y="0"/>
              <wp:lineTo x="0" y="21192"/>
              <wp:lineTo x="21542" y="21192"/>
              <wp:lineTo x="21542" y="0"/>
              <wp:lineTo x="0" y="0"/>
            </wp:wrapPolygon>
          </wp:wrapTight>
          <wp:docPr id="8813415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341571" name="Picture 881341571"/>
                  <pic:cNvPicPr/>
                </pic:nvPicPr>
                <pic:blipFill>
                  <a:blip r:embed="rId1">
                    <a:extLst>
                      <a:ext uri="{28A0092B-C50C-407E-A947-70E740481C1C}">
                        <a14:useLocalDpi xmlns:a14="http://schemas.microsoft.com/office/drawing/2010/main" val="0"/>
                      </a:ext>
                    </a:extLst>
                  </a:blip>
                  <a:stretch>
                    <a:fillRect/>
                  </a:stretch>
                </pic:blipFill>
                <pic:spPr>
                  <a:xfrm>
                    <a:off x="0" y="0"/>
                    <a:ext cx="5940425" cy="8737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10609"/>
    <w:multiLevelType w:val="multilevel"/>
    <w:tmpl w:val="7A1E2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05346D1"/>
    <w:multiLevelType w:val="multilevel"/>
    <w:tmpl w:val="F28C9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EA935FF"/>
    <w:multiLevelType w:val="multilevel"/>
    <w:tmpl w:val="4858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15F61E5"/>
    <w:multiLevelType w:val="multilevel"/>
    <w:tmpl w:val="C874B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526292"/>
    <w:multiLevelType w:val="multilevel"/>
    <w:tmpl w:val="6756B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777332"/>
    <w:multiLevelType w:val="multilevel"/>
    <w:tmpl w:val="18EA0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71394666">
    <w:abstractNumId w:val="2"/>
  </w:num>
  <w:num w:numId="2" w16cid:durableId="1981761924">
    <w:abstractNumId w:val="0"/>
  </w:num>
  <w:num w:numId="3" w16cid:durableId="2129546736">
    <w:abstractNumId w:val="5"/>
  </w:num>
  <w:num w:numId="4" w16cid:durableId="571814448">
    <w:abstractNumId w:val="3"/>
  </w:num>
  <w:num w:numId="5" w16cid:durableId="2072390030">
    <w:abstractNumId w:val="1"/>
  </w:num>
  <w:num w:numId="6" w16cid:durableId="3035804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PA 7th&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t2pwzedt2e09rpe5wzevxr2xtzsspp5f90ex&quot;&gt;My EndNote Library&lt;record-ids&gt;&lt;item&gt;51&lt;/item&gt;&lt;item&gt;52&lt;/item&gt;&lt;item&gt;53&lt;/item&gt;&lt;item&gt;54&lt;/item&gt;&lt;item&gt;55&lt;/item&gt;&lt;item&gt;56&lt;/item&gt;&lt;item&gt;57&lt;/item&gt;&lt;item&gt;58&lt;/item&gt;&lt;item&gt;59&lt;/item&gt;&lt;item&gt;60&lt;/item&gt;&lt;item&gt;61&lt;/item&gt;&lt;item&gt;62&lt;/item&gt;&lt;item&gt;63&lt;/item&gt;&lt;item&gt;64&lt;/item&gt;&lt;item&gt;65&lt;/item&gt;&lt;item&gt;66&lt;/item&gt;&lt;item&gt;67&lt;/item&gt;&lt;item&gt;68&lt;/item&gt;&lt;item&gt;69&lt;/item&gt;&lt;item&gt;70&lt;/item&gt;&lt;item&gt;71&lt;/item&gt;&lt;item&gt;73&lt;/item&gt;&lt;item&gt;75&lt;/item&gt;&lt;/record-ids&gt;&lt;/item&gt;&lt;/Libraries&gt;"/>
  </w:docVars>
  <w:rsids>
    <w:rsidRoot w:val="000E24C3"/>
    <w:rsid w:val="00007115"/>
    <w:rsid w:val="00041015"/>
    <w:rsid w:val="00045BF6"/>
    <w:rsid w:val="00053050"/>
    <w:rsid w:val="000A7D41"/>
    <w:rsid w:val="000E24C3"/>
    <w:rsid w:val="000F2CAF"/>
    <w:rsid w:val="00124ABE"/>
    <w:rsid w:val="00132F87"/>
    <w:rsid w:val="00151CE8"/>
    <w:rsid w:val="001859EA"/>
    <w:rsid w:val="00185B59"/>
    <w:rsid w:val="001B1950"/>
    <w:rsid w:val="001C508C"/>
    <w:rsid w:val="00223F3F"/>
    <w:rsid w:val="0022454F"/>
    <w:rsid w:val="00286DBE"/>
    <w:rsid w:val="002916C0"/>
    <w:rsid w:val="002950E2"/>
    <w:rsid w:val="002F521D"/>
    <w:rsid w:val="003B7121"/>
    <w:rsid w:val="003C4A2F"/>
    <w:rsid w:val="00403418"/>
    <w:rsid w:val="004151E7"/>
    <w:rsid w:val="004565A6"/>
    <w:rsid w:val="00477F0B"/>
    <w:rsid w:val="00497D57"/>
    <w:rsid w:val="004B5C78"/>
    <w:rsid w:val="004C0274"/>
    <w:rsid w:val="004F0572"/>
    <w:rsid w:val="00535CA5"/>
    <w:rsid w:val="00550912"/>
    <w:rsid w:val="0055418B"/>
    <w:rsid w:val="0056664A"/>
    <w:rsid w:val="005A20DC"/>
    <w:rsid w:val="005B7154"/>
    <w:rsid w:val="006254CA"/>
    <w:rsid w:val="006406C9"/>
    <w:rsid w:val="00653E2F"/>
    <w:rsid w:val="006651AC"/>
    <w:rsid w:val="00667DBA"/>
    <w:rsid w:val="006717FC"/>
    <w:rsid w:val="00675B6F"/>
    <w:rsid w:val="00677552"/>
    <w:rsid w:val="0069392C"/>
    <w:rsid w:val="006F7C12"/>
    <w:rsid w:val="00700BC4"/>
    <w:rsid w:val="00744E7B"/>
    <w:rsid w:val="0075623D"/>
    <w:rsid w:val="00906DD3"/>
    <w:rsid w:val="009139EB"/>
    <w:rsid w:val="009249E1"/>
    <w:rsid w:val="009722CF"/>
    <w:rsid w:val="00976977"/>
    <w:rsid w:val="00980E76"/>
    <w:rsid w:val="00983073"/>
    <w:rsid w:val="0099041E"/>
    <w:rsid w:val="009A333A"/>
    <w:rsid w:val="009A5E9C"/>
    <w:rsid w:val="009B46B3"/>
    <w:rsid w:val="009C1607"/>
    <w:rsid w:val="009D3020"/>
    <w:rsid w:val="00A613BA"/>
    <w:rsid w:val="00A70A04"/>
    <w:rsid w:val="00A83DF5"/>
    <w:rsid w:val="00A84680"/>
    <w:rsid w:val="00A86B12"/>
    <w:rsid w:val="00A87365"/>
    <w:rsid w:val="00AC3730"/>
    <w:rsid w:val="00AD737B"/>
    <w:rsid w:val="00B4230C"/>
    <w:rsid w:val="00B4381B"/>
    <w:rsid w:val="00B56A8C"/>
    <w:rsid w:val="00BB1400"/>
    <w:rsid w:val="00BC699B"/>
    <w:rsid w:val="00BD7F0A"/>
    <w:rsid w:val="00C974DB"/>
    <w:rsid w:val="00CA3CF9"/>
    <w:rsid w:val="00CD0130"/>
    <w:rsid w:val="00CE460A"/>
    <w:rsid w:val="00CF35BA"/>
    <w:rsid w:val="00D11DD0"/>
    <w:rsid w:val="00D16D7F"/>
    <w:rsid w:val="00D34930"/>
    <w:rsid w:val="00D5227E"/>
    <w:rsid w:val="00D71BF2"/>
    <w:rsid w:val="00D757FD"/>
    <w:rsid w:val="00D9011C"/>
    <w:rsid w:val="00D913E4"/>
    <w:rsid w:val="00DD0A6E"/>
    <w:rsid w:val="00E41FC2"/>
    <w:rsid w:val="00E55F3F"/>
    <w:rsid w:val="00EC4513"/>
    <w:rsid w:val="00F15FB0"/>
    <w:rsid w:val="00F16318"/>
    <w:rsid w:val="00F17130"/>
    <w:rsid w:val="00F237D1"/>
    <w:rsid w:val="00F440F7"/>
    <w:rsid w:val="00F459F7"/>
    <w:rsid w:val="00F63698"/>
    <w:rsid w:val="00F63CB7"/>
    <w:rsid w:val="00F912ED"/>
    <w:rsid w:val="00F93394"/>
    <w:rsid w:val="00FB5EE8"/>
    <w:rsid w:val="00FD06ED"/>
    <w:rsid w:val="00FD3ECF"/>
    <w:rsid w:val="00FF6D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3825B"/>
  <w15:chartTrackingRefBased/>
  <w15:docId w15:val="{1F9FBE88-69E3-45E6-85AE-5FBF55814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E24C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E24C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E24C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E24C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E24C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E24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24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24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24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24C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E24C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E24C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E24C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E24C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E24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24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24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24C3"/>
    <w:rPr>
      <w:rFonts w:eastAsiaTheme="majorEastAsia" w:cstheme="majorBidi"/>
      <w:color w:val="272727" w:themeColor="text1" w:themeTint="D8"/>
    </w:rPr>
  </w:style>
  <w:style w:type="paragraph" w:styleId="Title">
    <w:name w:val="Title"/>
    <w:basedOn w:val="Normal"/>
    <w:next w:val="Normal"/>
    <w:link w:val="TitleChar"/>
    <w:uiPriority w:val="10"/>
    <w:qFormat/>
    <w:rsid w:val="000E24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24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24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24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24C3"/>
    <w:pPr>
      <w:spacing w:before="160"/>
      <w:jc w:val="center"/>
    </w:pPr>
    <w:rPr>
      <w:i/>
      <w:iCs/>
      <w:color w:val="404040" w:themeColor="text1" w:themeTint="BF"/>
    </w:rPr>
  </w:style>
  <w:style w:type="character" w:customStyle="1" w:styleId="QuoteChar">
    <w:name w:val="Quote Char"/>
    <w:basedOn w:val="DefaultParagraphFont"/>
    <w:link w:val="Quote"/>
    <w:uiPriority w:val="29"/>
    <w:rsid w:val="000E24C3"/>
    <w:rPr>
      <w:i/>
      <w:iCs/>
      <w:color w:val="404040" w:themeColor="text1" w:themeTint="BF"/>
    </w:rPr>
  </w:style>
  <w:style w:type="paragraph" w:styleId="ListParagraph">
    <w:name w:val="List Paragraph"/>
    <w:basedOn w:val="Normal"/>
    <w:uiPriority w:val="34"/>
    <w:qFormat/>
    <w:rsid w:val="000E24C3"/>
    <w:pPr>
      <w:ind w:left="720"/>
      <w:contextualSpacing/>
    </w:pPr>
  </w:style>
  <w:style w:type="character" w:styleId="IntenseEmphasis">
    <w:name w:val="Intense Emphasis"/>
    <w:basedOn w:val="DefaultParagraphFont"/>
    <w:uiPriority w:val="21"/>
    <w:qFormat/>
    <w:rsid w:val="000E24C3"/>
    <w:rPr>
      <w:i/>
      <w:iCs/>
      <w:color w:val="2F5496" w:themeColor="accent1" w:themeShade="BF"/>
    </w:rPr>
  </w:style>
  <w:style w:type="paragraph" w:styleId="IntenseQuote">
    <w:name w:val="Intense Quote"/>
    <w:basedOn w:val="Normal"/>
    <w:next w:val="Normal"/>
    <w:link w:val="IntenseQuoteChar"/>
    <w:uiPriority w:val="30"/>
    <w:qFormat/>
    <w:rsid w:val="000E24C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E24C3"/>
    <w:rPr>
      <w:i/>
      <w:iCs/>
      <w:color w:val="2F5496" w:themeColor="accent1" w:themeShade="BF"/>
    </w:rPr>
  </w:style>
  <w:style w:type="character" w:styleId="IntenseReference">
    <w:name w:val="Intense Reference"/>
    <w:basedOn w:val="DefaultParagraphFont"/>
    <w:uiPriority w:val="32"/>
    <w:qFormat/>
    <w:rsid w:val="000E24C3"/>
    <w:rPr>
      <w:b/>
      <w:bCs/>
      <w:smallCaps/>
      <w:color w:val="2F5496" w:themeColor="accent1" w:themeShade="BF"/>
      <w:spacing w:val="5"/>
    </w:rPr>
  </w:style>
  <w:style w:type="table" w:styleId="TableGrid">
    <w:name w:val="Table Grid"/>
    <w:basedOn w:val="TableNormal"/>
    <w:uiPriority w:val="39"/>
    <w:rsid w:val="00906DD3"/>
    <w:pPr>
      <w:spacing w:after="0" w:line="240" w:lineRule="auto"/>
    </w:pPr>
    <w:rPr>
      <w:kern w:val="2"/>
      <w:sz w:val="24"/>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254C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737B"/>
    <w:rPr>
      <w:b/>
      <w:bCs/>
    </w:rPr>
  </w:style>
  <w:style w:type="paragraph" w:customStyle="1" w:styleId="EndNoteBibliographyTitle">
    <w:name w:val="EndNote Bibliography Title"/>
    <w:basedOn w:val="Normal"/>
    <w:link w:val="EndNoteBibliographyTitleChar"/>
    <w:rsid w:val="00AC3730"/>
    <w:pPr>
      <w:spacing w:after="0"/>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AC3730"/>
    <w:rPr>
      <w:rFonts w:ascii="Calibri" w:hAnsi="Calibri" w:cs="Calibri"/>
      <w:noProof/>
    </w:rPr>
  </w:style>
  <w:style w:type="paragraph" w:customStyle="1" w:styleId="EndNoteBibliography">
    <w:name w:val="EndNote Bibliography"/>
    <w:basedOn w:val="Normal"/>
    <w:link w:val="EndNoteBibliographyChar"/>
    <w:rsid w:val="00AC3730"/>
    <w:pPr>
      <w:spacing w:line="240" w:lineRule="auto"/>
      <w:jc w:val="both"/>
    </w:pPr>
    <w:rPr>
      <w:rFonts w:ascii="Calibri" w:hAnsi="Calibri" w:cs="Calibri"/>
      <w:noProof/>
    </w:rPr>
  </w:style>
  <w:style w:type="character" w:customStyle="1" w:styleId="EndNoteBibliographyChar">
    <w:name w:val="EndNote Bibliography Char"/>
    <w:basedOn w:val="DefaultParagraphFont"/>
    <w:link w:val="EndNoteBibliography"/>
    <w:rsid w:val="00AC3730"/>
    <w:rPr>
      <w:rFonts w:ascii="Calibri" w:hAnsi="Calibri" w:cs="Calibri"/>
      <w:noProof/>
    </w:rPr>
  </w:style>
  <w:style w:type="character" w:styleId="Hyperlink">
    <w:name w:val="Hyperlink"/>
    <w:basedOn w:val="DefaultParagraphFont"/>
    <w:uiPriority w:val="99"/>
    <w:unhideWhenUsed/>
    <w:rsid w:val="00AC3730"/>
    <w:rPr>
      <w:color w:val="0563C1" w:themeColor="hyperlink"/>
      <w:u w:val="single"/>
    </w:rPr>
  </w:style>
  <w:style w:type="character" w:styleId="UnresolvedMention">
    <w:name w:val="Unresolved Mention"/>
    <w:basedOn w:val="DefaultParagraphFont"/>
    <w:uiPriority w:val="99"/>
    <w:semiHidden/>
    <w:unhideWhenUsed/>
    <w:rsid w:val="00AC3730"/>
    <w:rPr>
      <w:color w:val="605E5C"/>
      <w:shd w:val="clear" w:color="auto" w:fill="E1DFDD"/>
    </w:rPr>
  </w:style>
  <w:style w:type="paragraph" w:styleId="Header">
    <w:name w:val="header"/>
    <w:basedOn w:val="Normal"/>
    <w:link w:val="HeaderChar"/>
    <w:uiPriority w:val="99"/>
    <w:unhideWhenUsed/>
    <w:rsid w:val="00BC69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699B"/>
  </w:style>
  <w:style w:type="paragraph" w:styleId="Footer">
    <w:name w:val="footer"/>
    <w:basedOn w:val="Normal"/>
    <w:link w:val="FooterChar"/>
    <w:uiPriority w:val="99"/>
    <w:unhideWhenUsed/>
    <w:rsid w:val="00BC69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6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https://doi.org/10.1016/j.fufo.2024.100490" TargetMode="External"/><Relationship Id="rId18" Type="http://schemas.openxmlformats.org/officeDocument/2006/relationships/hyperlink" Target="https://doi.org/10.3390/foods10020361" TargetMode="External"/><Relationship Id="rId26" Type="http://schemas.openxmlformats.org/officeDocument/2006/relationships/hyperlink" Target="https://doi.org/10.1177/1082013209353836" TargetMode="External"/><Relationship Id="rId3" Type="http://schemas.openxmlformats.org/officeDocument/2006/relationships/settings" Target="settings.xml"/><Relationship Id="rId21" Type="http://schemas.openxmlformats.org/officeDocument/2006/relationships/hyperlink" Target="https://doi.org/10.1094/CCHEM-86-5-0565" TargetMode="External"/><Relationship Id="rId7" Type="http://schemas.openxmlformats.org/officeDocument/2006/relationships/hyperlink" Target="mailto:nazari4@gmail.com" TargetMode="External"/><Relationship Id="rId12" Type="http://schemas.openxmlformats.org/officeDocument/2006/relationships/hyperlink" Target="https://doi.org/10.3390/gels11080571" TargetMode="External"/><Relationship Id="rId17" Type="http://schemas.openxmlformats.org/officeDocument/2006/relationships/hyperlink" Target="https://doi.org/10.1079/BJN2003951" TargetMode="External"/><Relationship Id="rId25" Type="http://schemas.openxmlformats.org/officeDocument/2006/relationships/hyperlink" Target="https://doi.org/https://doi.org/10.1016/j.lwt.2021.112816"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doi.org/https://doi.org/10.1016/j.crfs.2025.101190" TargetMode="External"/><Relationship Id="rId20" Type="http://schemas.openxmlformats.org/officeDocument/2006/relationships/hyperlink" Target="https://doi.org/https://doi.org/10.1016/j.fhfh.2022.100058" TargetMode="External"/><Relationship Id="rId29" Type="http://schemas.openxmlformats.org/officeDocument/2006/relationships/hyperlink" Target="https://doi.org/10.1016/j.afres.2025.10101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i.org/10.3390/foods7120192" TargetMode="External"/><Relationship Id="rId24" Type="http://schemas.openxmlformats.org/officeDocument/2006/relationships/hyperlink" Target="https://doi.org/10.3389/frsfm.2025.1741918"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oi.org/10.1094/CCHEM.2003.80.6.750" TargetMode="External"/><Relationship Id="rId23" Type="http://schemas.openxmlformats.org/officeDocument/2006/relationships/hyperlink" Target="https://doi.org/10.1111/ijfs.12550" TargetMode="External"/><Relationship Id="rId28" Type="http://schemas.openxmlformats.org/officeDocument/2006/relationships/hyperlink" Target="https://doi.org/10.1021/jf0258297" TargetMode="External"/><Relationship Id="rId10" Type="http://schemas.openxmlformats.org/officeDocument/2006/relationships/hyperlink" Target="https://doi.org/10.1515/pjfns-2015-0027" TargetMode="External"/><Relationship Id="rId19" Type="http://schemas.openxmlformats.org/officeDocument/2006/relationships/hyperlink" Target="https://doi.org/10.3389/fnut.2023.1195505" TargetMode="External"/><Relationship Id="rId31"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i.org/10.1016/j.foodchem.2006.04.040" TargetMode="External"/><Relationship Id="rId14" Type="http://schemas.openxmlformats.org/officeDocument/2006/relationships/hyperlink" Target="https://doi.org/https://doi.org/10.1016/j.lwt.2017.08.036" TargetMode="External"/><Relationship Id="rId22" Type="http://schemas.openxmlformats.org/officeDocument/2006/relationships/hyperlink" Target="https://doi.org/10.1094/CCHEM-87-3-0226" TargetMode="External"/><Relationship Id="rId27" Type="http://schemas.openxmlformats.org/officeDocument/2006/relationships/hyperlink" Target="https://doi.org/10.3390/nu17152512" TargetMode="External"/><Relationship Id="rId30" Type="http://schemas.openxmlformats.org/officeDocument/2006/relationships/hyperlink" Target="https://doi.org/10.1080/10408398.2022.2048353" TargetMode="External"/><Relationship Id="rId8" Type="http://schemas.openxmlformats.org/officeDocument/2006/relationships/hyperlink" Target="https://doi.org/https://doi.org/10.1016/j.foodchem.2022.13288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130</TotalTime>
  <Pages>7</Pages>
  <Words>7876</Words>
  <Characters>44894</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dcterms:created xsi:type="dcterms:W3CDTF">2026-02-04T08:11:00Z</dcterms:created>
  <dcterms:modified xsi:type="dcterms:W3CDTF">2026-02-04T11:17:00Z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f5c288ee-a63a-4253-bb7e-ba3b84d6101f</vt:lpwstr>
  </property>
</Properties>
</file>