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2B0" w:rsidRDefault="005C32B0">
      <w:r w:rsidRPr="005C32B0">
        <w:rPr>
          <w:noProof/>
        </w:rPr>
        <w:drawing>
          <wp:inline distT="0" distB="0" distL="0" distR="0">
            <wp:extent cx="6829778" cy="873760"/>
            <wp:effectExtent l="0" t="0" r="9525" b="2540"/>
            <wp:docPr id="1" name="Picture 1"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esktop\مقاله\مقاله صنایع غذایی اسپانیا\فرمت\fsaconf.ir_17572337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3835" cy="875558"/>
                    </a:xfrm>
                    <a:prstGeom prst="rect">
                      <a:avLst/>
                    </a:prstGeom>
                    <a:noFill/>
                    <a:ln>
                      <a:noFill/>
                    </a:ln>
                  </pic:spPr>
                </pic:pic>
              </a:graphicData>
            </a:graphic>
          </wp:inline>
        </w:drawing>
      </w:r>
    </w:p>
    <w:p w:rsidR="005C32B0" w:rsidRDefault="005C32B0" w:rsidP="005C32B0"/>
    <w:p w:rsidR="005C32B0" w:rsidRDefault="005C32B0" w:rsidP="005C32B0">
      <w:pPr>
        <w:jc w:val="center"/>
        <w:rPr>
          <w:rFonts w:cs="B Nazanin"/>
          <w:b/>
          <w:bCs/>
        </w:rPr>
      </w:pPr>
      <w:r w:rsidRPr="005C32B0">
        <w:rPr>
          <w:rFonts w:cs="B Nazanin" w:hint="cs"/>
          <w:b/>
          <w:bCs/>
          <w:sz w:val="32"/>
          <w:szCs w:val="32"/>
          <w:rtl/>
        </w:rPr>
        <w:t>ن</w:t>
      </w:r>
      <w:r w:rsidRPr="005C32B0">
        <w:rPr>
          <w:rFonts w:cs="B Nazanin"/>
          <w:b/>
          <w:bCs/>
          <w:sz w:val="32"/>
          <w:szCs w:val="32"/>
          <w:rtl/>
        </w:rPr>
        <w:t>قش بیوسنسورها و الگوریتم‌های یادگیری ماشین در شناسایی عوامل فساد و خطرات زیستی در مواد غذایی گیاهی و جانوری: یک مرور انتقادی</w:t>
      </w:r>
    </w:p>
    <w:p w:rsidR="00665CA8" w:rsidRDefault="00665CA8" w:rsidP="005C32B0">
      <w:pPr>
        <w:jc w:val="center"/>
        <w:rPr>
          <w:rFonts w:cs="B Nazanin"/>
          <w:rtl/>
        </w:rPr>
      </w:pPr>
    </w:p>
    <w:p w:rsidR="005C32B0" w:rsidRDefault="005C32B0" w:rsidP="005C32B0">
      <w:pPr>
        <w:jc w:val="center"/>
        <w:rPr>
          <w:rFonts w:cs="B Nazanin"/>
          <w:rtl/>
        </w:rPr>
      </w:pPr>
    </w:p>
    <w:p w:rsidR="005C32B0" w:rsidRPr="005632C4" w:rsidRDefault="005C32B0" w:rsidP="005C32B0">
      <w:pPr>
        <w:jc w:val="center"/>
        <w:rPr>
          <w:rFonts w:cs="B Nazanin"/>
          <w:b/>
          <w:bCs/>
          <w:sz w:val="32"/>
          <w:szCs w:val="32"/>
        </w:rPr>
      </w:pPr>
    </w:p>
    <w:p w:rsidR="005C32B0" w:rsidRPr="005632C4" w:rsidRDefault="005C32B0" w:rsidP="005C32B0">
      <w:pPr>
        <w:jc w:val="center"/>
        <w:rPr>
          <w:rFonts w:cs="B Nazanin"/>
          <w:b/>
          <w:bCs/>
          <w:sz w:val="24"/>
          <w:szCs w:val="24"/>
          <w:rtl/>
          <w:lang w:bidi="fa-IR"/>
        </w:rPr>
      </w:pPr>
      <w:r w:rsidRPr="005632C4">
        <w:rPr>
          <w:rFonts w:cs="B Nazanin" w:hint="cs"/>
          <w:b/>
          <w:bCs/>
          <w:sz w:val="24"/>
          <w:szCs w:val="24"/>
          <w:rtl/>
          <w:lang w:bidi="fa-IR"/>
        </w:rPr>
        <w:t>زهرا صمیمی</w:t>
      </w:r>
    </w:p>
    <w:p w:rsidR="005C32B0" w:rsidRPr="005632C4" w:rsidRDefault="005C32B0" w:rsidP="005C32B0">
      <w:pPr>
        <w:jc w:val="center"/>
        <w:rPr>
          <w:rFonts w:cs="B Nazanin"/>
          <w:sz w:val="32"/>
          <w:szCs w:val="32"/>
          <w:rtl/>
          <w:lang w:bidi="fa-IR"/>
        </w:rPr>
      </w:pPr>
      <w:r w:rsidRPr="005632C4">
        <w:rPr>
          <w:rFonts w:cs="B Nazanin" w:hint="cs"/>
          <w:rtl/>
        </w:rPr>
        <w:t>کارشناسی ارشد پرستاری</w:t>
      </w:r>
      <w:r w:rsidRPr="005632C4">
        <w:rPr>
          <w:rFonts w:cs="B Nazanin" w:hint="cs"/>
          <w:rtl/>
          <w:lang w:bidi="fa-IR"/>
        </w:rPr>
        <w:t xml:space="preserve"> کودکان</w:t>
      </w:r>
      <w:r w:rsidRPr="005632C4">
        <w:rPr>
          <w:rFonts w:cs="B Nazanin" w:hint="cs"/>
          <w:rtl/>
        </w:rPr>
        <w:t>، گروه پرستاری ، واحد دهاقان، دانشگاه ازاد اسلامی،اصفهان، ایران</w:t>
      </w:r>
    </w:p>
    <w:p w:rsidR="005C32B0" w:rsidRPr="005632C4" w:rsidRDefault="005C32B0" w:rsidP="005C32B0">
      <w:pPr>
        <w:jc w:val="center"/>
        <w:rPr>
          <w:rFonts w:asciiTheme="majorBidi" w:hAnsiTheme="majorBidi" w:cstheme="majorBidi"/>
          <w:sz w:val="24"/>
          <w:szCs w:val="24"/>
        </w:rPr>
      </w:pPr>
      <w:r w:rsidRPr="005632C4">
        <w:rPr>
          <w:rFonts w:asciiTheme="majorBidi" w:hAnsiTheme="majorBidi" w:cstheme="majorBidi"/>
          <w:sz w:val="20"/>
          <w:szCs w:val="20"/>
        </w:rPr>
        <w:t>Samimiaynaz00@gmail.com</w:t>
      </w:r>
    </w:p>
    <w:p w:rsidR="005C32B0" w:rsidRPr="005632C4" w:rsidRDefault="005C32B0" w:rsidP="005C32B0">
      <w:pPr>
        <w:jc w:val="center"/>
        <w:rPr>
          <w:rFonts w:asciiTheme="majorBidi" w:hAnsiTheme="majorBidi" w:cstheme="majorBidi"/>
          <w:sz w:val="20"/>
          <w:szCs w:val="20"/>
          <w:rtl/>
        </w:rPr>
      </w:pPr>
    </w:p>
    <w:p w:rsidR="005C32B0" w:rsidRPr="005632C4" w:rsidRDefault="005C32B0" w:rsidP="005C32B0">
      <w:pPr>
        <w:jc w:val="center"/>
        <w:rPr>
          <w:rFonts w:cs="B Nazanin"/>
          <w:b/>
          <w:bCs/>
          <w:sz w:val="24"/>
          <w:szCs w:val="24"/>
          <w:rtl/>
        </w:rPr>
      </w:pPr>
      <w:r w:rsidRPr="005632C4">
        <w:rPr>
          <w:rFonts w:cs="B Nazanin" w:hint="cs"/>
          <w:b/>
          <w:bCs/>
          <w:sz w:val="24"/>
          <w:szCs w:val="24"/>
          <w:rtl/>
        </w:rPr>
        <w:t>امیر جعفری</w:t>
      </w:r>
    </w:p>
    <w:p w:rsidR="005C32B0" w:rsidRPr="005632C4" w:rsidRDefault="005C32B0" w:rsidP="005C32B0">
      <w:pPr>
        <w:jc w:val="center"/>
        <w:rPr>
          <w:rFonts w:cs="B Nazanin"/>
          <w:b/>
          <w:bCs/>
          <w:sz w:val="28"/>
          <w:szCs w:val="28"/>
        </w:rPr>
      </w:pPr>
      <w:r w:rsidRPr="005632C4">
        <w:rPr>
          <w:rFonts w:cs="B Nazanin" w:hint="cs"/>
          <w:rtl/>
          <w:lang w:bidi="fa-IR"/>
        </w:rPr>
        <w:t>دانشجوی کارشناسی پرستاری، دانشکده پرستاری، واحد دهاقان، دانشگاه ازاد اسلامی، اصفهان، ایران</w:t>
      </w:r>
    </w:p>
    <w:p w:rsidR="005C32B0" w:rsidRPr="005632C4" w:rsidRDefault="005C32B0" w:rsidP="005C32B0">
      <w:pPr>
        <w:jc w:val="center"/>
        <w:rPr>
          <w:rFonts w:cs="B Nazanin"/>
          <w:sz w:val="32"/>
          <w:szCs w:val="32"/>
        </w:rPr>
      </w:pPr>
      <w:r w:rsidRPr="005632C4">
        <w:rPr>
          <w:rFonts w:asciiTheme="majorBidi" w:hAnsiTheme="majorBidi" w:cstheme="majorBidi"/>
          <w:sz w:val="20"/>
          <w:szCs w:val="20"/>
          <w:lang w:bidi="fa-IR"/>
        </w:rPr>
        <w:t>amir.jafari.1382.ashkanan@gmail.com</w:t>
      </w:r>
    </w:p>
    <w:p w:rsidR="005C32B0" w:rsidRDefault="005C32B0" w:rsidP="005C32B0">
      <w:pPr>
        <w:jc w:val="center"/>
        <w:rPr>
          <w:rFonts w:cs="B Nazanin"/>
          <w:rtl/>
        </w:rPr>
      </w:pPr>
    </w:p>
    <w:p w:rsidR="005C32B0" w:rsidRPr="005C32B0" w:rsidRDefault="005C32B0" w:rsidP="005C32B0">
      <w:pPr>
        <w:jc w:val="right"/>
        <w:rPr>
          <w:rFonts w:cs="B Nazanin"/>
          <w:b/>
          <w:bCs/>
          <w:sz w:val="24"/>
          <w:szCs w:val="24"/>
          <w:rtl/>
        </w:rPr>
      </w:pPr>
      <w:r w:rsidRPr="005C32B0">
        <w:rPr>
          <w:rFonts w:cs="B Nazanin" w:hint="cs"/>
          <w:b/>
          <w:bCs/>
          <w:sz w:val="24"/>
          <w:szCs w:val="24"/>
          <w:rtl/>
        </w:rPr>
        <w:t>چکیده</w:t>
      </w:r>
    </w:p>
    <w:p w:rsidR="005C32B0" w:rsidRDefault="005C32B0" w:rsidP="005C32B0">
      <w:pPr>
        <w:bidi/>
        <w:jc w:val="both"/>
        <w:rPr>
          <w:rtl/>
        </w:rPr>
      </w:pPr>
      <w:r w:rsidRPr="005C32B0">
        <w:rPr>
          <w:rFonts w:cs="B Nazanin"/>
          <w:sz w:val="24"/>
          <w:szCs w:val="24"/>
          <w:rtl/>
        </w:rPr>
        <w:t>در سال‌های اخیر، افزایش نگرانی‌ها درباره ایمنی مواد غذایی و گسترش عوامل فساد و مخاطرات زیستی در محصولات گیاهی و جانوری، توجه گسترده‌ای را به سوی فناوری‌های نوین پایش هوشمند جلب کرده است. این مقاله مروری با هدف تحلیل انتقادی نقش بیوسنسورها و الگوریتم‌های یادگیری ماشین در شناسایی سریع و دقیق عوامل فساد و خطرات زیستی مواد غذایی انجام شده است. در این مطالعه، جدیدترین پیشرفت‌ها در حوزه بیوسنسورهای الکتروشیمیایی، اپتیکال، نانوساختاری و مبتنی بر هوش مصنوعی بررسی شده و قابلیت‌های آن‌ها در تشخیص پاتوژن‌ها، سموم، تغییرات شیمیایی، فرآیندهای فساد و تخریب کیفیت مواد غذایی ارزیابی می‌شود. روش پژوهش شامل مرور نظام‌مند و تحلیل محتوای مطالعات منتشرشده در سال‌های اخیر است تا روندهای نوظهور، رویکردهای داده‌محور و نقاط قوت و محدودیت‌های این فناوری‌ها شناسایی گردد. نتایج نشان می‌دهد ترکیب بیوسنسورها با الگوریتم‌های یادگیری ماشین</w:t>
      </w:r>
      <w:r w:rsidRPr="005C32B0">
        <w:rPr>
          <w:rFonts w:ascii="Sakkal Majalla" w:hAnsi="Sakkal Majalla" w:cs="Sakkal Majalla" w:hint="cs"/>
          <w:sz w:val="24"/>
          <w:szCs w:val="24"/>
          <w:rtl/>
        </w:rPr>
        <w:t>—</w:t>
      </w:r>
      <w:r w:rsidRPr="005C32B0">
        <w:rPr>
          <w:rFonts w:cs="B Nazanin" w:hint="cs"/>
          <w:sz w:val="24"/>
          <w:szCs w:val="24"/>
          <w:rtl/>
        </w:rPr>
        <w:t>به‌ویژه</w:t>
      </w:r>
      <w:r w:rsidRPr="005C32B0">
        <w:rPr>
          <w:rFonts w:cs="B Nazanin"/>
          <w:sz w:val="24"/>
          <w:szCs w:val="24"/>
          <w:rtl/>
        </w:rPr>
        <w:t xml:space="preserve"> </w:t>
      </w:r>
      <w:r w:rsidRPr="005C32B0">
        <w:rPr>
          <w:rFonts w:cs="B Nazanin" w:hint="cs"/>
          <w:sz w:val="24"/>
          <w:szCs w:val="24"/>
          <w:rtl/>
        </w:rPr>
        <w:t>شبکه‌های</w:t>
      </w:r>
      <w:r w:rsidRPr="005C32B0">
        <w:rPr>
          <w:rFonts w:cs="B Nazanin"/>
          <w:sz w:val="24"/>
          <w:szCs w:val="24"/>
          <w:rtl/>
        </w:rPr>
        <w:t xml:space="preserve"> </w:t>
      </w:r>
      <w:r w:rsidRPr="005C32B0">
        <w:rPr>
          <w:rFonts w:cs="B Nazanin" w:hint="cs"/>
          <w:sz w:val="24"/>
          <w:szCs w:val="24"/>
          <w:rtl/>
        </w:rPr>
        <w:t>عصبی،</w:t>
      </w:r>
      <w:r w:rsidRPr="005C32B0">
        <w:rPr>
          <w:rFonts w:cs="B Nazanin"/>
          <w:sz w:val="24"/>
          <w:szCs w:val="24"/>
          <w:rtl/>
        </w:rPr>
        <w:t xml:space="preserve"> </w:t>
      </w:r>
      <w:r w:rsidRPr="005C32B0">
        <w:rPr>
          <w:rFonts w:cs="B Nazanin" w:hint="cs"/>
          <w:sz w:val="24"/>
          <w:szCs w:val="24"/>
          <w:rtl/>
        </w:rPr>
        <w:t>مدل‌های</w:t>
      </w:r>
      <w:r w:rsidRPr="005C32B0">
        <w:rPr>
          <w:rFonts w:cs="B Nazanin"/>
          <w:sz w:val="24"/>
          <w:szCs w:val="24"/>
          <w:rtl/>
        </w:rPr>
        <w:t xml:space="preserve"> </w:t>
      </w:r>
      <w:r w:rsidRPr="005C32B0">
        <w:rPr>
          <w:rFonts w:cs="B Nazanin" w:hint="cs"/>
          <w:sz w:val="24"/>
          <w:szCs w:val="24"/>
          <w:rtl/>
        </w:rPr>
        <w:t>طبقه‌بندی،</w:t>
      </w:r>
      <w:r w:rsidRPr="005C32B0">
        <w:rPr>
          <w:rFonts w:cs="B Nazanin"/>
          <w:sz w:val="24"/>
          <w:szCs w:val="24"/>
          <w:rtl/>
        </w:rPr>
        <w:t xml:space="preserve"> </w:t>
      </w:r>
      <w:r w:rsidRPr="005C32B0">
        <w:rPr>
          <w:rFonts w:cs="B Nazanin" w:hint="cs"/>
          <w:sz w:val="24"/>
          <w:szCs w:val="24"/>
          <w:rtl/>
        </w:rPr>
        <w:t>یادگیری</w:t>
      </w:r>
      <w:r w:rsidRPr="005C32B0">
        <w:rPr>
          <w:rFonts w:cs="B Nazanin"/>
          <w:sz w:val="24"/>
          <w:szCs w:val="24"/>
          <w:rtl/>
        </w:rPr>
        <w:t xml:space="preserve"> </w:t>
      </w:r>
      <w:r w:rsidRPr="005C32B0">
        <w:rPr>
          <w:rFonts w:cs="B Nazanin" w:hint="cs"/>
          <w:sz w:val="24"/>
          <w:szCs w:val="24"/>
          <w:rtl/>
        </w:rPr>
        <w:t>عمیق</w:t>
      </w:r>
      <w:r w:rsidRPr="005C32B0">
        <w:rPr>
          <w:rFonts w:cs="B Nazanin"/>
          <w:sz w:val="24"/>
          <w:szCs w:val="24"/>
          <w:rtl/>
        </w:rPr>
        <w:t xml:space="preserve"> </w:t>
      </w:r>
      <w:r w:rsidRPr="005C32B0">
        <w:rPr>
          <w:rFonts w:cs="B Nazanin" w:hint="cs"/>
          <w:sz w:val="24"/>
          <w:szCs w:val="24"/>
          <w:rtl/>
        </w:rPr>
        <w:t>و</w:t>
      </w:r>
      <w:r w:rsidRPr="005C32B0">
        <w:rPr>
          <w:rFonts w:cs="B Nazanin"/>
          <w:sz w:val="24"/>
          <w:szCs w:val="24"/>
          <w:rtl/>
        </w:rPr>
        <w:t xml:space="preserve"> </w:t>
      </w:r>
      <w:r w:rsidRPr="005C32B0">
        <w:rPr>
          <w:rFonts w:cs="B Nazanin" w:hint="cs"/>
          <w:sz w:val="24"/>
          <w:szCs w:val="24"/>
          <w:rtl/>
        </w:rPr>
        <w:t>تحلیل</w:t>
      </w:r>
      <w:r w:rsidRPr="005C32B0">
        <w:rPr>
          <w:rFonts w:cs="B Nazanin"/>
          <w:sz w:val="24"/>
          <w:szCs w:val="24"/>
          <w:rtl/>
        </w:rPr>
        <w:t xml:space="preserve"> </w:t>
      </w:r>
      <w:r w:rsidRPr="005C32B0">
        <w:rPr>
          <w:rFonts w:cs="B Nazanin" w:hint="cs"/>
          <w:sz w:val="24"/>
          <w:szCs w:val="24"/>
          <w:rtl/>
        </w:rPr>
        <w:t>الگو</w:t>
      </w:r>
      <w:r w:rsidRPr="005C32B0">
        <w:rPr>
          <w:rFonts w:ascii="Sakkal Majalla" w:hAnsi="Sakkal Majalla" w:cs="Sakkal Majalla" w:hint="cs"/>
          <w:sz w:val="24"/>
          <w:szCs w:val="24"/>
          <w:rtl/>
        </w:rPr>
        <w:t>—</w:t>
      </w:r>
      <w:r w:rsidRPr="005C32B0">
        <w:rPr>
          <w:rFonts w:cs="B Nazanin" w:hint="cs"/>
          <w:sz w:val="24"/>
          <w:szCs w:val="24"/>
          <w:rtl/>
        </w:rPr>
        <w:t>دقت</w:t>
      </w:r>
      <w:r w:rsidRPr="005C32B0">
        <w:rPr>
          <w:rFonts w:cs="B Nazanin"/>
          <w:sz w:val="24"/>
          <w:szCs w:val="24"/>
          <w:rtl/>
        </w:rPr>
        <w:t xml:space="preserve"> </w:t>
      </w:r>
      <w:r w:rsidRPr="005C32B0">
        <w:rPr>
          <w:rFonts w:cs="B Nazanin" w:hint="cs"/>
          <w:sz w:val="24"/>
          <w:szCs w:val="24"/>
          <w:rtl/>
        </w:rPr>
        <w:t>تشخیص،</w:t>
      </w:r>
      <w:r w:rsidRPr="005C32B0">
        <w:rPr>
          <w:rFonts w:cs="B Nazanin"/>
          <w:sz w:val="24"/>
          <w:szCs w:val="24"/>
          <w:rtl/>
        </w:rPr>
        <w:t xml:space="preserve"> </w:t>
      </w:r>
      <w:r w:rsidRPr="005C32B0">
        <w:rPr>
          <w:rFonts w:cs="B Nazanin" w:hint="cs"/>
          <w:sz w:val="24"/>
          <w:szCs w:val="24"/>
          <w:rtl/>
        </w:rPr>
        <w:t>سرعت</w:t>
      </w:r>
      <w:r w:rsidRPr="005C32B0">
        <w:rPr>
          <w:rFonts w:cs="B Nazanin"/>
          <w:sz w:val="24"/>
          <w:szCs w:val="24"/>
          <w:rtl/>
        </w:rPr>
        <w:t xml:space="preserve"> </w:t>
      </w:r>
      <w:r w:rsidRPr="005C32B0">
        <w:rPr>
          <w:rFonts w:cs="B Nazanin" w:hint="cs"/>
          <w:sz w:val="24"/>
          <w:szCs w:val="24"/>
          <w:rtl/>
        </w:rPr>
        <w:t>پاسخ‌دهی</w:t>
      </w:r>
      <w:r w:rsidRPr="005C32B0">
        <w:rPr>
          <w:rFonts w:cs="B Nazanin"/>
          <w:sz w:val="24"/>
          <w:szCs w:val="24"/>
          <w:rtl/>
        </w:rPr>
        <w:t xml:space="preserve"> </w:t>
      </w:r>
      <w:r w:rsidRPr="005C32B0">
        <w:rPr>
          <w:rFonts w:cs="B Nazanin" w:hint="cs"/>
          <w:sz w:val="24"/>
          <w:szCs w:val="24"/>
          <w:rtl/>
        </w:rPr>
        <w:t>و</w:t>
      </w:r>
      <w:r w:rsidRPr="005C32B0">
        <w:rPr>
          <w:rFonts w:cs="B Nazanin"/>
          <w:sz w:val="24"/>
          <w:szCs w:val="24"/>
          <w:rtl/>
        </w:rPr>
        <w:t xml:space="preserve"> </w:t>
      </w:r>
      <w:r w:rsidRPr="005C32B0">
        <w:rPr>
          <w:rFonts w:cs="B Nazanin" w:hint="cs"/>
          <w:sz w:val="24"/>
          <w:szCs w:val="24"/>
          <w:rtl/>
        </w:rPr>
        <w:t>قابلیت</w:t>
      </w:r>
      <w:r w:rsidRPr="005C32B0">
        <w:rPr>
          <w:rFonts w:cs="B Nazanin"/>
          <w:sz w:val="24"/>
          <w:szCs w:val="24"/>
          <w:rtl/>
        </w:rPr>
        <w:t xml:space="preserve"> </w:t>
      </w:r>
      <w:r w:rsidRPr="005C32B0">
        <w:rPr>
          <w:rFonts w:cs="B Nazanin" w:hint="cs"/>
          <w:sz w:val="24"/>
          <w:szCs w:val="24"/>
          <w:rtl/>
        </w:rPr>
        <w:t>پیش‌بینی</w:t>
      </w:r>
      <w:r w:rsidRPr="005C32B0">
        <w:rPr>
          <w:rFonts w:cs="B Nazanin"/>
          <w:sz w:val="24"/>
          <w:szCs w:val="24"/>
          <w:rtl/>
        </w:rPr>
        <w:t xml:space="preserve"> </w:t>
      </w:r>
      <w:r w:rsidRPr="005C32B0">
        <w:rPr>
          <w:rFonts w:cs="B Nazanin" w:hint="cs"/>
          <w:sz w:val="24"/>
          <w:szCs w:val="24"/>
          <w:rtl/>
        </w:rPr>
        <w:t>فساد</w:t>
      </w:r>
      <w:r w:rsidRPr="005C32B0">
        <w:rPr>
          <w:rFonts w:cs="B Nazanin"/>
          <w:sz w:val="24"/>
          <w:szCs w:val="24"/>
          <w:rtl/>
        </w:rPr>
        <w:t xml:space="preserve"> </w:t>
      </w:r>
      <w:r w:rsidRPr="005C32B0">
        <w:rPr>
          <w:rFonts w:cs="B Nazanin" w:hint="cs"/>
          <w:sz w:val="24"/>
          <w:szCs w:val="24"/>
          <w:rtl/>
        </w:rPr>
        <w:t>مواد</w:t>
      </w:r>
      <w:r w:rsidRPr="005C32B0">
        <w:rPr>
          <w:rFonts w:cs="B Nazanin"/>
          <w:sz w:val="24"/>
          <w:szCs w:val="24"/>
          <w:rtl/>
        </w:rPr>
        <w:t xml:space="preserve"> </w:t>
      </w:r>
      <w:r w:rsidRPr="005C32B0">
        <w:rPr>
          <w:rFonts w:cs="B Nazanin" w:hint="cs"/>
          <w:sz w:val="24"/>
          <w:szCs w:val="24"/>
          <w:rtl/>
        </w:rPr>
        <w:t>غذایی</w:t>
      </w:r>
      <w:r w:rsidRPr="005C32B0">
        <w:rPr>
          <w:rFonts w:cs="B Nazanin"/>
          <w:sz w:val="24"/>
          <w:szCs w:val="24"/>
          <w:rtl/>
        </w:rPr>
        <w:t xml:space="preserve"> را به‌طور قابل‌توجهی افزایش می‌دهد. همچنین، به‌کارگیری این فناوری‌ها در بسته‌بندی هوشمند، ردیابی زنجیره تأمین و پایش برخط کیفیت غذا، زیرساختی مؤثر برای مدیریت ریسک و کاهش اتلاف مواد غذایی فراهم می‌سازد. با این حال، چالش‌هایی مانند کالیبراسیون، پایداری حسگرها، ناهمگونی نمونه‌ها و نیاز به استانداردسازی الگوریتم‌ها همچنان وجود دارد. در مجموع، یافته‌های این مقاله نشان می‌دهد یکپارچه‌سازی بیوسنسورها با یادگیری ماشین رویکردی تحول‌ساز در ارتقای ایمنی و کیفیت مواد غذایی بوده و زمینه توسعه کاربردهای صنعتی و عملیاتی در آینده را فراهم می‌کند</w:t>
      </w:r>
      <w:r>
        <w:t>.</w:t>
      </w:r>
    </w:p>
    <w:p w:rsidR="005C32B0" w:rsidRDefault="005C32B0" w:rsidP="005C32B0">
      <w:pPr>
        <w:bidi/>
        <w:jc w:val="both"/>
        <w:rPr>
          <w:rtl/>
        </w:rPr>
      </w:pPr>
    </w:p>
    <w:p w:rsidR="005C32B0" w:rsidRDefault="005C32B0" w:rsidP="005C32B0">
      <w:pPr>
        <w:bidi/>
        <w:jc w:val="both"/>
        <w:rPr>
          <w:rFonts w:cs="B Nazanin"/>
        </w:rPr>
      </w:pPr>
      <w:r w:rsidRPr="005C32B0">
        <w:rPr>
          <w:rStyle w:val="Strong"/>
          <w:rFonts w:cs="B Nazanin"/>
          <w:sz w:val="24"/>
          <w:szCs w:val="24"/>
          <w:rtl/>
        </w:rPr>
        <w:t>واژگان کلیدی</w:t>
      </w:r>
      <w:r>
        <w:rPr>
          <w:rStyle w:val="Strong"/>
        </w:rPr>
        <w:t>:</w:t>
      </w:r>
      <w:r>
        <w:t xml:space="preserve"> </w:t>
      </w:r>
      <w:r>
        <w:rPr>
          <w:rFonts w:hint="cs"/>
          <w:rtl/>
        </w:rPr>
        <w:t xml:space="preserve"> </w:t>
      </w:r>
      <w:r w:rsidRPr="005C32B0">
        <w:rPr>
          <w:rFonts w:cs="B Nazanin"/>
          <w:sz w:val="24"/>
          <w:szCs w:val="24"/>
          <w:rtl/>
        </w:rPr>
        <w:t>بیوسنسورها، یادگیری ماشین، ایمنی مواد غذایی، عوامل فساد، مخاطرات زیستی</w:t>
      </w:r>
    </w:p>
    <w:p w:rsidR="005C32B0" w:rsidRDefault="005C32B0" w:rsidP="005C32B0">
      <w:pPr>
        <w:bidi/>
        <w:rPr>
          <w:rFonts w:cs="B Nazanin"/>
        </w:rPr>
      </w:pPr>
    </w:p>
    <w:p w:rsidR="005C32B0" w:rsidRDefault="005C32B0" w:rsidP="005C32B0">
      <w:pPr>
        <w:bidi/>
        <w:rPr>
          <w:rFonts w:cs="B Nazanin"/>
          <w:rtl/>
        </w:rPr>
      </w:pPr>
    </w:p>
    <w:p w:rsidR="005C32B0" w:rsidRDefault="005C32B0" w:rsidP="005C32B0">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1</w:t>
      </w:r>
    </w:p>
    <w:p w:rsidR="005C32B0" w:rsidRDefault="005C32B0" w:rsidP="005C32B0">
      <w:pPr>
        <w:rPr>
          <w:rFonts w:asciiTheme="majorBidi" w:hAnsiTheme="majorBidi" w:cstheme="majorBidi"/>
          <w:sz w:val="24"/>
          <w:szCs w:val="24"/>
          <w:u w:val="single"/>
        </w:rPr>
      </w:pPr>
      <w:r w:rsidRPr="005C32B0">
        <w:rPr>
          <w:rFonts w:asciiTheme="majorBidi" w:hAnsiTheme="majorBidi" w:cstheme="majorBidi"/>
          <w:noProof/>
          <w:sz w:val="24"/>
          <w:szCs w:val="24"/>
        </w:rPr>
        <w:lastRenderedPageBreak/>
        <w:drawing>
          <wp:inline distT="0" distB="0" distL="0" distR="0">
            <wp:extent cx="6818489" cy="873760"/>
            <wp:effectExtent l="0" t="0" r="1905" b="2540"/>
            <wp:docPr id="2" name="Picture 2"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esktop\مقاله\مقاله صنایع غذایی اسپانیا\فرمت\fsaconf.ir_17572337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33958" cy="875742"/>
                    </a:xfrm>
                    <a:prstGeom prst="rect">
                      <a:avLst/>
                    </a:prstGeom>
                    <a:noFill/>
                    <a:ln>
                      <a:noFill/>
                    </a:ln>
                  </pic:spPr>
                </pic:pic>
              </a:graphicData>
            </a:graphic>
          </wp:inline>
        </w:drawing>
      </w:r>
    </w:p>
    <w:p w:rsidR="005C32B0" w:rsidRDefault="005C32B0" w:rsidP="005C32B0">
      <w:pPr>
        <w:jc w:val="right"/>
        <w:rPr>
          <w:rFonts w:asciiTheme="majorBidi" w:hAnsiTheme="majorBidi" w:cstheme="majorBidi"/>
          <w:sz w:val="24"/>
          <w:szCs w:val="24"/>
          <w:rtl/>
        </w:rPr>
      </w:pPr>
    </w:p>
    <w:p w:rsidR="005C32B0" w:rsidRDefault="005C32B0" w:rsidP="005C32B0">
      <w:pPr>
        <w:jc w:val="right"/>
        <w:rPr>
          <w:rFonts w:asciiTheme="majorBidi" w:hAnsiTheme="majorBidi" w:cstheme="majorBidi"/>
          <w:sz w:val="24"/>
          <w:szCs w:val="24"/>
          <w:rtl/>
        </w:rPr>
      </w:pPr>
    </w:p>
    <w:p w:rsidR="005C32B0" w:rsidRDefault="005C32B0" w:rsidP="005C32B0">
      <w:pPr>
        <w:jc w:val="right"/>
        <w:rPr>
          <w:rFonts w:asciiTheme="majorBidi" w:hAnsiTheme="majorBidi" w:cs="B Nazanin"/>
          <w:b/>
          <w:bCs/>
          <w:sz w:val="24"/>
          <w:szCs w:val="24"/>
        </w:rPr>
      </w:pPr>
      <w:r w:rsidRPr="005C32B0">
        <w:rPr>
          <w:rFonts w:asciiTheme="majorBidi" w:hAnsiTheme="majorBidi" w:cs="B Nazanin" w:hint="cs"/>
          <w:b/>
          <w:bCs/>
          <w:sz w:val="24"/>
          <w:szCs w:val="24"/>
          <w:rtl/>
        </w:rPr>
        <w:t>مقدمه</w:t>
      </w:r>
    </w:p>
    <w:p w:rsidR="005C32B0" w:rsidRPr="005C32B0" w:rsidRDefault="005C32B0" w:rsidP="005C32B0">
      <w:pPr>
        <w:pStyle w:val="NormalWeb"/>
        <w:bidi/>
        <w:jc w:val="both"/>
        <w:rPr>
          <w:rFonts w:cs="B Nazanin"/>
        </w:rPr>
      </w:pPr>
      <w:r w:rsidRPr="005C32B0">
        <w:rPr>
          <w:rFonts w:cs="B Nazanin"/>
          <w:rtl/>
        </w:rPr>
        <w:t>ایمنی و کیفیت مواد غذایی یکی از اساسی‌ترین مؤلفه‌های سلامت عمومی و توسعه پایدار به شمار می‌رود، به‌ویژه با توجه به افزایش تولیدات غذایی گیاهی و جانوری و گسترش زنجیره‌های پیچیده تأمین غذا در جهان. در دهه‌های اخیر، بروز آلودگی‌های زیستی، فساد مواد غذایی، ظهور پاتوژن‌های نوپدید و گسترش مخاطرات مرتبط با نگهداری، حمل‌ونقل و فرآوری غذا، چالش‌های قابل‌توجهی را در حوزه سلامت غذایی ایجاد کرده است. این چالش‌ها نه تنها پیامدهای اقتصادی و زیست‌محیطی دارند، بلکه تهدیدی جدی برای سلامت مصرف‌کنندگان محسوب می‌شوند</w:t>
      </w:r>
      <w:r w:rsidRPr="005C32B0">
        <w:rPr>
          <w:rFonts w:cs="B Nazanin"/>
        </w:rPr>
        <w:t xml:space="preserve"> </w:t>
      </w:r>
      <w:r w:rsidRPr="00FA1A40">
        <w:rPr>
          <w:rFonts w:cs="B Nazanin"/>
          <w:sz w:val="22"/>
          <w:szCs w:val="22"/>
        </w:rPr>
        <w:t>(</w:t>
      </w:r>
      <w:r w:rsidRPr="00FA1A40">
        <w:rPr>
          <w:rFonts w:asciiTheme="majorBidi" w:hAnsiTheme="majorBidi" w:cstheme="majorBidi"/>
          <w:sz w:val="22"/>
          <w:szCs w:val="22"/>
        </w:rPr>
        <w:t>Chen, 2024</w:t>
      </w:r>
      <w:r w:rsidRPr="005C32B0">
        <w:rPr>
          <w:rFonts w:cs="B Nazanin"/>
        </w:rPr>
        <w:t xml:space="preserve">). </w:t>
      </w:r>
      <w:r w:rsidRPr="005C32B0">
        <w:rPr>
          <w:rFonts w:cs="B Nazanin"/>
          <w:rtl/>
        </w:rPr>
        <w:t>در چنین شرایطی، نیاز به روش‌های دقیق، سریع، کم‌هزینه و برخط برای شناسایی و پایش عوامل فساد و خطرات زیستی بیش از پیش احساس می‌شود</w:t>
      </w:r>
      <w:r w:rsidRPr="005C32B0">
        <w:rPr>
          <w:rFonts w:cs="B Nazanin"/>
        </w:rPr>
        <w:t>.</w:t>
      </w:r>
    </w:p>
    <w:p w:rsidR="005C32B0" w:rsidRPr="005C32B0" w:rsidRDefault="005C32B0" w:rsidP="00FA1A40">
      <w:pPr>
        <w:pStyle w:val="NormalWeb"/>
        <w:bidi/>
        <w:jc w:val="both"/>
        <w:rPr>
          <w:rFonts w:cs="B Nazanin"/>
        </w:rPr>
      </w:pPr>
      <w:r w:rsidRPr="005C32B0">
        <w:rPr>
          <w:rFonts w:cs="B Nazanin"/>
          <w:rtl/>
        </w:rPr>
        <w:t>بیوسنسورها به‌عنوان یکی از مهم‌ترین فناوری‌های نوظهور در ایمنی غذایی، توجه بسیاری از پژوهشگران را به خود جلب کرده‌اند. این حسگرها با قابلیت تشخیص اختصاصی پاتوژن‌ها، سموم، متابولیت‌های فساد و تغییرات فیزیکی و شیمیایی غذا، ابزاری کارآمد برای پایش کیفیت محصولات گیاهی و جانوری محسوب می‌شوند. انواع بیوسنسورها شامل حسگرهای الکتروشیمیایی، اپتیکال، نانوساختار، زیستی و سامانه‌های مبتنی بر مواد هوشمند، طی سال‌های اخیر پیشرفت چشمگیری داشته‌اند و دقت، حساسیت و سرعت تشخیص آن‌ها به میزان قابل‌توجهی افزایش یافته است</w:t>
      </w:r>
      <w:r w:rsidRPr="005C32B0">
        <w:rPr>
          <w:rFonts w:cs="B Nazanin"/>
        </w:rPr>
        <w:t xml:space="preserve"> </w:t>
      </w:r>
      <w:r w:rsidRPr="00FA1A40">
        <w:rPr>
          <w:rFonts w:cs="B Nazanin"/>
          <w:sz w:val="22"/>
          <w:szCs w:val="22"/>
        </w:rPr>
        <w:t>(</w:t>
      </w:r>
      <w:proofErr w:type="spellStart"/>
      <w:r w:rsidRPr="00FA1A40">
        <w:rPr>
          <w:rFonts w:cs="B Nazanin"/>
          <w:sz w:val="22"/>
          <w:szCs w:val="22"/>
        </w:rPr>
        <w:t>Ke</w:t>
      </w:r>
      <w:proofErr w:type="spellEnd"/>
      <w:r w:rsidRPr="00FA1A40">
        <w:rPr>
          <w:rFonts w:cs="B Nazanin"/>
          <w:sz w:val="22"/>
          <w:szCs w:val="22"/>
        </w:rPr>
        <w:t>, 2022</w:t>
      </w:r>
      <w:r w:rsidRPr="005C32B0">
        <w:rPr>
          <w:rFonts w:cs="B Nazanin"/>
          <w:rtl/>
        </w:rPr>
        <w:t>؛</w:t>
      </w:r>
      <w:r w:rsidRPr="005C32B0">
        <w:rPr>
          <w:rFonts w:cs="B Nazanin"/>
        </w:rPr>
        <w:t xml:space="preserve"> </w:t>
      </w:r>
      <w:proofErr w:type="spellStart"/>
      <w:r w:rsidRPr="00FA1A40">
        <w:rPr>
          <w:rFonts w:cs="B Nazanin"/>
          <w:sz w:val="22"/>
          <w:szCs w:val="22"/>
        </w:rPr>
        <w:t>Guruprasath</w:t>
      </w:r>
      <w:proofErr w:type="spellEnd"/>
      <w:r w:rsidRPr="00FA1A40">
        <w:rPr>
          <w:rFonts w:cs="B Nazanin"/>
          <w:sz w:val="22"/>
          <w:szCs w:val="22"/>
        </w:rPr>
        <w:t>, 2024</w:t>
      </w:r>
      <w:r w:rsidRPr="005C32B0">
        <w:rPr>
          <w:rFonts w:cs="B Nazanin"/>
        </w:rPr>
        <w:t xml:space="preserve">). </w:t>
      </w:r>
      <w:r w:rsidRPr="005C32B0">
        <w:rPr>
          <w:rFonts w:cs="B Nazanin"/>
          <w:rtl/>
        </w:rPr>
        <w:t>با این حال، پیچیدگی ماتریس مواد غذایی، تنوع عوامل فساد، و تغییرپذیری شرایط محیطی موجب شده است که به‌کارگیری بیوسنسورها به‌صورت مستقل همواره چالش‌هایی به همراه داشته باشد</w:t>
      </w:r>
      <w:r w:rsidRPr="005C32B0">
        <w:rPr>
          <w:rFonts w:cs="B Nazanin"/>
        </w:rPr>
        <w:t>.</w:t>
      </w:r>
    </w:p>
    <w:p w:rsidR="00FA1A40" w:rsidRPr="00FA1A40" w:rsidRDefault="00FA1A40" w:rsidP="00FA1A40">
      <w:pPr>
        <w:pStyle w:val="NormalWeb"/>
        <w:bidi/>
        <w:jc w:val="both"/>
        <w:rPr>
          <w:rFonts w:cs="B Nazanin"/>
        </w:rPr>
      </w:pPr>
      <w:r w:rsidRPr="00FA1A40">
        <w:rPr>
          <w:rFonts w:cs="B Nazanin"/>
          <w:rtl/>
        </w:rPr>
        <w:t>در این میان، توسعه روش‌های هوش مصنوعی و یادگیری ماشین افق‌های جدیدی را برای تحلیل داده‌های حسگری و افزایش کارایی سیستم‌های تشخیص فراهم کرده است. یادگیری ماشین قادر است الگوهای پیچیده در سیگنال‌های بیوسنسورها را شناسایی و مدل‌سازی کرده و حتی تغییرات بسیار جزئی مرتبط با آغاز فساد یا افزایش بار میکروبی را تشخیص دهد. پژوهش‌ها نشان داده‌اند که ترکیب بیوسنسورها با الگوریتم‌هایی مانند شبکه‌های عصبی عمیق، ماشین بردار پشتیبان، تحلیل مؤلفه‌های اصلی و مدل‌های یادگیری تقویتی، دقت پیش‌بینی و تشخیص خطرات زیستی را به‌طور قابل‌توجهی بهبود می‌بخشد</w:t>
      </w:r>
      <w:r w:rsidRPr="00FA1A40">
        <w:rPr>
          <w:rFonts w:cs="B Nazanin"/>
        </w:rPr>
        <w:t xml:space="preserve"> (</w:t>
      </w:r>
      <w:proofErr w:type="spellStart"/>
      <w:r w:rsidRPr="00FA1A40">
        <w:rPr>
          <w:rFonts w:cs="B Nazanin"/>
          <w:sz w:val="22"/>
          <w:szCs w:val="22"/>
        </w:rPr>
        <w:t>Sonwani</w:t>
      </w:r>
      <w:proofErr w:type="spellEnd"/>
      <w:r w:rsidRPr="00FA1A40">
        <w:rPr>
          <w:rFonts w:cs="B Nazanin"/>
          <w:sz w:val="22"/>
          <w:szCs w:val="22"/>
        </w:rPr>
        <w:t>, 2022</w:t>
      </w:r>
      <w:r w:rsidRPr="00FA1A40">
        <w:rPr>
          <w:rFonts w:cs="B Nazanin"/>
          <w:rtl/>
        </w:rPr>
        <w:t>؛</w:t>
      </w:r>
      <w:r w:rsidRPr="00FA1A40">
        <w:rPr>
          <w:rFonts w:cs="B Nazanin"/>
        </w:rPr>
        <w:t xml:space="preserve"> </w:t>
      </w:r>
      <w:r w:rsidRPr="00FA1A40">
        <w:rPr>
          <w:rFonts w:cs="B Nazanin"/>
          <w:sz w:val="22"/>
          <w:szCs w:val="22"/>
        </w:rPr>
        <w:t>Zhou, 2024</w:t>
      </w:r>
      <w:r w:rsidRPr="00FA1A40">
        <w:rPr>
          <w:rFonts w:cs="B Nazanin"/>
        </w:rPr>
        <w:t xml:space="preserve">). </w:t>
      </w:r>
      <w:r w:rsidRPr="00FA1A40">
        <w:rPr>
          <w:rFonts w:cs="B Nazanin"/>
          <w:rtl/>
        </w:rPr>
        <w:t>امروزه مفاهیمی همچون حسگرهای هوشمند، نانوحسگرهای یادگیر و بسته‌بندی‌های هوشمند مجهز به</w:t>
      </w:r>
      <w:r w:rsidRPr="00FA1A40">
        <w:rPr>
          <w:rFonts w:cs="B Nazanin"/>
          <w:sz w:val="22"/>
          <w:szCs w:val="22"/>
        </w:rPr>
        <w:t xml:space="preserve"> AI </w:t>
      </w:r>
      <w:r w:rsidRPr="00FA1A40">
        <w:rPr>
          <w:rFonts w:cs="B Nazanin"/>
          <w:rtl/>
        </w:rPr>
        <w:t>در صنعت غذا جایگاه برجسته‌ای یافته‌اند و توانسته‌اند فرآیندهای پایش و کنترل کیفیت را از روش‌های سنتی به رویکردهای داده‌محور ارتقا دهند</w:t>
      </w:r>
      <w:r w:rsidRPr="00FA1A40">
        <w:rPr>
          <w:rFonts w:cs="B Nazanin"/>
        </w:rPr>
        <w:t>.</w:t>
      </w:r>
    </w:p>
    <w:p w:rsidR="00FA1A40" w:rsidRPr="00FA1A40" w:rsidRDefault="00FA1A40" w:rsidP="00FA1A40">
      <w:pPr>
        <w:pStyle w:val="NormalWeb"/>
        <w:bidi/>
        <w:jc w:val="both"/>
        <w:rPr>
          <w:rFonts w:cs="B Nazanin"/>
        </w:rPr>
      </w:pPr>
      <w:r w:rsidRPr="00FA1A40">
        <w:rPr>
          <w:rFonts w:cs="B Nazanin"/>
          <w:rtl/>
        </w:rPr>
        <w:t>از طرف دیگر، افزایش گزارش‌ها در مورد فساد سریع مواد غذایی، بیماری‌های ناشی از پاتوژن‌های غذایی و هزینه‌های اجتماعی-اقتصادی مرتبط با آن‌ها، اهمیت توسعه سیستم‌های هوشمند تشخیص و پایش مداوم را دوچندان کرده است. آمارهای جهانی نشان می‌دهد که سالانه میلیون‌ها نفر به دلیل مصرف غذاهای آلوده دچار بیماری می‌شوند و خسارات اقتصادی ناشی از فساد مواد غذایی به میلیاردها دلار می‌رسد</w:t>
      </w:r>
      <w:r w:rsidRPr="00FA1A40">
        <w:rPr>
          <w:rFonts w:cs="B Nazanin"/>
        </w:rPr>
        <w:t xml:space="preserve"> (</w:t>
      </w:r>
      <w:r w:rsidRPr="00FA1A40">
        <w:rPr>
          <w:rFonts w:cs="B Nazanin"/>
          <w:sz w:val="22"/>
          <w:szCs w:val="22"/>
        </w:rPr>
        <w:t>Mu, 2024</w:t>
      </w:r>
      <w:r w:rsidRPr="00FA1A40">
        <w:rPr>
          <w:rFonts w:cs="B Nazanin"/>
        </w:rPr>
        <w:t xml:space="preserve">). </w:t>
      </w:r>
      <w:r w:rsidRPr="00FA1A40">
        <w:rPr>
          <w:rFonts w:cs="B Nazanin"/>
          <w:rtl/>
        </w:rPr>
        <w:t>این شرایط، ضرورت بهره‌گیری از فناوری‌های نوین را برای ردیابی دقیق‌تر، هشدار سریع و کاهش اتلاف غذا تقویت می‌کند. بیوسنسورهای مبتنی بر یادگیری ماشین می‌توانند به‌صورت لحظه‌ای سیگنال‌های زیستی را تحلیل کرده و امکان تصمیم‌گیری سریع در مراحل تولید، حمل‌ونقل و ذخیره‌سازی را فراهم سازند. چنین سامانه‌هایی نه‌تنها موجب کاهش خطرات بهداشتی می‌شوند، بلکه به بهینه‌سازی فرآیندها و کاهش ضایعات کمک می‌کنند</w:t>
      </w:r>
      <w:r w:rsidRPr="00FA1A40">
        <w:rPr>
          <w:rFonts w:cs="B Nazanin"/>
        </w:rPr>
        <w:t>.</w:t>
      </w:r>
    </w:p>
    <w:p w:rsidR="005C32B0" w:rsidRDefault="00FA1A40" w:rsidP="00FA1A40">
      <w:pPr>
        <w:bidi/>
        <w:jc w:val="both"/>
        <w:rPr>
          <w:rtl/>
        </w:rPr>
      </w:pPr>
      <w:r w:rsidRPr="00FA1A40">
        <w:rPr>
          <w:rFonts w:cs="B Nazanin" w:hint="cs"/>
          <w:sz w:val="24"/>
          <w:szCs w:val="24"/>
          <w:rtl/>
        </w:rPr>
        <w:t>ا</w:t>
      </w:r>
      <w:r w:rsidRPr="00FA1A40">
        <w:rPr>
          <w:rFonts w:cs="B Nazanin"/>
          <w:sz w:val="24"/>
          <w:szCs w:val="24"/>
          <w:rtl/>
        </w:rPr>
        <w:t>دبیات موجود در حوزه بیوسنسورها و یادگیری ماشین نشان می‌دهد که پژوهش‌های پراکنده و متعددی در زمینه تشخیص پاتوژن‌ها، ارزیابی کیفیت مواد غذایی، پیش‌بینی فساد، و کنترل خطرات زیستی انجام شده است، اما مرورهای جامع و انتقادی که به‌طور هم‌زمان همه این ابعاد را در محصولات گیاهی و جانوری بررسی کنند، محدود است. برخی مطالعات عمدتاً بر حسگرهای الکتروشیمیایی متمرکز بوده‌اند</w:t>
      </w:r>
      <w:r w:rsidRPr="00FA1A40">
        <w:rPr>
          <w:rFonts w:cs="B Nazanin"/>
          <w:sz w:val="24"/>
          <w:szCs w:val="24"/>
        </w:rPr>
        <w:t xml:space="preserve"> (</w:t>
      </w:r>
      <w:proofErr w:type="spellStart"/>
      <w:r w:rsidRPr="00FA1A40">
        <w:rPr>
          <w:rFonts w:asciiTheme="majorBidi" w:hAnsiTheme="majorBidi" w:cstheme="majorBidi"/>
        </w:rPr>
        <w:t>Ke</w:t>
      </w:r>
      <w:proofErr w:type="spellEnd"/>
      <w:r w:rsidRPr="00FA1A40">
        <w:rPr>
          <w:rFonts w:asciiTheme="majorBidi" w:hAnsiTheme="majorBidi" w:cstheme="majorBidi"/>
        </w:rPr>
        <w:t>, 2022</w:t>
      </w:r>
      <w:r w:rsidRPr="00FA1A40">
        <w:rPr>
          <w:rFonts w:cs="B Nazanin"/>
          <w:sz w:val="24"/>
          <w:szCs w:val="24"/>
        </w:rPr>
        <w:t>)</w:t>
      </w:r>
      <w:r w:rsidRPr="00FA1A40">
        <w:rPr>
          <w:rFonts w:cs="B Nazanin"/>
          <w:sz w:val="24"/>
          <w:szCs w:val="24"/>
          <w:rtl/>
        </w:rPr>
        <w:t>، برخی دیگر بر حسگرهای نوری و طیف‌سنجی تأکید کرده‌اند</w:t>
      </w:r>
      <w:r w:rsidRPr="00FA1A40">
        <w:rPr>
          <w:rFonts w:cs="B Nazanin"/>
          <w:sz w:val="24"/>
          <w:szCs w:val="24"/>
        </w:rPr>
        <w:t xml:space="preserve"> (</w:t>
      </w:r>
      <w:r w:rsidRPr="00FA1A40">
        <w:rPr>
          <w:rFonts w:asciiTheme="majorBidi" w:hAnsiTheme="majorBidi" w:cstheme="majorBidi"/>
        </w:rPr>
        <w:t>Sharma, 2024</w:t>
      </w:r>
      <w:r w:rsidRPr="00FA1A40">
        <w:rPr>
          <w:rFonts w:cs="B Nazanin"/>
          <w:sz w:val="24"/>
          <w:szCs w:val="24"/>
        </w:rPr>
        <w:t>)</w:t>
      </w:r>
      <w:r w:rsidRPr="00FA1A40">
        <w:rPr>
          <w:rFonts w:cs="B Nazanin"/>
          <w:sz w:val="24"/>
          <w:szCs w:val="24"/>
          <w:rtl/>
        </w:rPr>
        <w:t>، و گروهی نیز به کاربرد الگوریتم‌های یادگیری ماشین در شناسایی فساد پرداخته‌اند</w:t>
      </w:r>
      <w:r w:rsidRPr="00FA1A40">
        <w:rPr>
          <w:rFonts w:cs="B Nazanin"/>
          <w:sz w:val="24"/>
          <w:szCs w:val="24"/>
        </w:rPr>
        <w:t xml:space="preserve"> (</w:t>
      </w:r>
      <w:r w:rsidRPr="00FA1A40">
        <w:rPr>
          <w:rFonts w:asciiTheme="majorBidi" w:hAnsiTheme="majorBidi" w:cstheme="majorBidi"/>
        </w:rPr>
        <w:t>Smith, 2022</w:t>
      </w:r>
      <w:r w:rsidRPr="00FA1A40">
        <w:rPr>
          <w:rFonts w:cs="B Nazanin"/>
          <w:sz w:val="24"/>
          <w:szCs w:val="24"/>
        </w:rPr>
        <w:t xml:space="preserve">). </w:t>
      </w:r>
      <w:r w:rsidRPr="00FA1A40">
        <w:rPr>
          <w:rFonts w:cs="B Nazanin"/>
          <w:sz w:val="24"/>
          <w:szCs w:val="24"/>
          <w:rtl/>
        </w:rPr>
        <w:t>با این حال، درک تعامل میان بیوسنسورها و مدل‌های یادگیری ماشین و نقش آن‌ها در طراحی سامانه‌های هوشمند تشخیص خطرات زیستی، همچنان نیازمند یک تحلیل انتقادی و هم‌پیوند است</w:t>
      </w:r>
      <w:r>
        <w:t>.</w:t>
      </w:r>
    </w:p>
    <w:p w:rsidR="00FA1A40" w:rsidRDefault="00FA1A40" w:rsidP="00FA1A40">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2</w:t>
      </w:r>
    </w:p>
    <w:p w:rsidR="00FA1A40" w:rsidRDefault="00FA1A40" w:rsidP="00FA1A40">
      <w:pPr>
        <w:rPr>
          <w:rFonts w:asciiTheme="majorBidi" w:hAnsiTheme="majorBidi" w:cstheme="majorBidi"/>
          <w:sz w:val="24"/>
          <w:szCs w:val="24"/>
          <w:u w:val="single"/>
        </w:rPr>
      </w:pPr>
      <w:r w:rsidRPr="00FA1A40">
        <w:rPr>
          <w:rFonts w:asciiTheme="majorBidi" w:hAnsiTheme="majorBidi" w:cstheme="majorBidi"/>
          <w:noProof/>
          <w:sz w:val="24"/>
          <w:szCs w:val="24"/>
        </w:rPr>
        <w:lastRenderedPageBreak/>
        <w:drawing>
          <wp:inline distT="0" distB="0" distL="0" distR="0">
            <wp:extent cx="6829778" cy="873760"/>
            <wp:effectExtent l="0" t="0" r="9525" b="2540"/>
            <wp:docPr id="3" name="Picture 3"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C\Desktop\مقاله\مقاله صنایع غذایی اسپانیا\فرمت\fsaconf.ir_17572337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2488" cy="875386"/>
                    </a:xfrm>
                    <a:prstGeom prst="rect">
                      <a:avLst/>
                    </a:prstGeom>
                    <a:noFill/>
                    <a:ln>
                      <a:noFill/>
                    </a:ln>
                  </pic:spPr>
                </pic:pic>
              </a:graphicData>
            </a:graphic>
          </wp:inline>
        </w:drawing>
      </w:r>
    </w:p>
    <w:p w:rsidR="00FA1A40" w:rsidRDefault="00FA1A40" w:rsidP="00FA1A40">
      <w:pPr>
        <w:rPr>
          <w:rFonts w:asciiTheme="majorBidi" w:hAnsiTheme="majorBidi" w:cstheme="majorBidi"/>
          <w:sz w:val="24"/>
          <w:szCs w:val="24"/>
        </w:rPr>
      </w:pPr>
    </w:p>
    <w:p w:rsidR="00FA1A40" w:rsidRPr="00FA1A40" w:rsidRDefault="00FA1A40" w:rsidP="00FA1A40">
      <w:pPr>
        <w:bidi/>
        <w:jc w:val="both"/>
        <w:rPr>
          <w:rFonts w:asciiTheme="majorBidi" w:hAnsiTheme="majorBidi" w:cs="B Nazanin"/>
          <w:sz w:val="24"/>
          <w:szCs w:val="24"/>
          <w:rtl/>
        </w:rPr>
      </w:pPr>
    </w:p>
    <w:p w:rsidR="00FA1A40" w:rsidRPr="00FA1A40" w:rsidRDefault="00FA1A40" w:rsidP="00FA1A40">
      <w:pPr>
        <w:pStyle w:val="NormalWeb"/>
        <w:bidi/>
        <w:jc w:val="both"/>
        <w:rPr>
          <w:rFonts w:cs="B Nazanin"/>
        </w:rPr>
      </w:pPr>
      <w:r w:rsidRPr="00FA1A40">
        <w:rPr>
          <w:rFonts w:cs="B Nazanin"/>
          <w:rtl/>
        </w:rPr>
        <w:t>هدف این مقاله مروری، ارائه یک تحلیل جامع و انتقادی از آخرین پیشرفت‌ها در حوزه ترکیب بیوسنسورها و الگوریتم‌های یادگیری ماشین برای شناسایی عوامل فساد و خطرات زیستی در مواد غذایی گیاهی و جانوری است. این مقاله تلاش می‌کند تا به سؤالات کلیدی از جمله اینکه کدام نوع بیوسنسورها بیشترین کارایی را برای تشخیص پاتوژن‌ها دارند، چگونه الگوریتم‌های یادگیری ماشین می‌توانند عملکرد حسگرها را بهبود دهند، چه چالش‌هایی در پیاده‌سازی این فناوری‌ها وجود دارد، و آینده این فناوری در صنایع غذایی چگونه خواهد بود، پاسخ دهد. همچنین، این مطالعه به بررسی شکاف‌های پژوهشی موجود پرداخته و پیشنهادهایی برای توسعه نسل آینده حسگرهای هوشمند و سامانه‌های تشخیص یکپارچه ارائه می‌دهد</w:t>
      </w:r>
      <w:r w:rsidRPr="00FA1A40">
        <w:rPr>
          <w:rFonts w:cs="B Nazanin"/>
        </w:rPr>
        <w:t>.</w:t>
      </w:r>
    </w:p>
    <w:p w:rsidR="00FA1A40" w:rsidRPr="00FA1A40" w:rsidRDefault="00FA1A40" w:rsidP="00FA1A40">
      <w:pPr>
        <w:pStyle w:val="NormalWeb"/>
        <w:bidi/>
        <w:jc w:val="both"/>
        <w:rPr>
          <w:rFonts w:cs="B Nazanin"/>
        </w:rPr>
      </w:pPr>
      <w:r w:rsidRPr="00FA1A40">
        <w:rPr>
          <w:rFonts w:cs="B Nazanin"/>
          <w:rtl/>
        </w:rPr>
        <w:t>در مجموع، اهمیت روزافزون ایمنی مواد غذایی، پیشرفت فناوری‌های حسگری، و توانایی هوش مصنوعی در تحلیل داده‌های پیچیده، ضرورت تلفیق این دو حوزه را نمایان می‌سازد. انتظار می‌رود نتایج این مقاله بتواند دیدگاه جامعی برای پژوهشگران، سیاست‌گذاران و فعالان صنعت غذا فراهم آورده و مسیر توسعه سامانه‌های هوشمند تشخیص و پایش کیفیت غذایی را روشن‌تر سازد</w:t>
      </w:r>
      <w:r w:rsidRPr="00FA1A40">
        <w:rPr>
          <w:rFonts w:cs="B Nazanin"/>
        </w:rPr>
        <w:t>.</w:t>
      </w:r>
    </w:p>
    <w:p w:rsidR="00FA1A40" w:rsidRDefault="00FA1A40" w:rsidP="00FA1A40">
      <w:pPr>
        <w:bidi/>
        <w:jc w:val="both"/>
        <w:rPr>
          <w:rFonts w:asciiTheme="majorBidi" w:hAnsiTheme="majorBidi" w:cs="B Nazanin"/>
          <w:sz w:val="24"/>
          <w:szCs w:val="24"/>
          <w:rtl/>
        </w:rPr>
      </w:pPr>
    </w:p>
    <w:p w:rsidR="00FA1A40" w:rsidRDefault="00FA1A40" w:rsidP="00FA1A40">
      <w:pPr>
        <w:bidi/>
        <w:jc w:val="both"/>
        <w:rPr>
          <w:rFonts w:asciiTheme="majorBidi" w:hAnsiTheme="majorBidi" w:cs="B Nazanin"/>
          <w:sz w:val="24"/>
          <w:szCs w:val="24"/>
          <w:rtl/>
        </w:rPr>
      </w:pPr>
    </w:p>
    <w:p w:rsidR="00FA1A40" w:rsidRDefault="00FA1A40" w:rsidP="00FA1A40">
      <w:pPr>
        <w:bidi/>
        <w:jc w:val="both"/>
        <w:rPr>
          <w:rFonts w:asciiTheme="majorBidi" w:hAnsiTheme="majorBidi" w:cs="B Nazanin"/>
          <w:b/>
          <w:bCs/>
          <w:sz w:val="24"/>
          <w:szCs w:val="24"/>
        </w:rPr>
      </w:pPr>
      <w:r w:rsidRPr="00FA1A40">
        <w:rPr>
          <w:rFonts w:asciiTheme="majorBidi" w:hAnsiTheme="majorBidi" w:cs="B Nazanin" w:hint="cs"/>
          <w:b/>
          <w:bCs/>
          <w:sz w:val="24"/>
          <w:szCs w:val="24"/>
          <w:rtl/>
        </w:rPr>
        <w:t>روش تحقیق</w:t>
      </w:r>
    </w:p>
    <w:p w:rsidR="00FA1A40" w:rsidRPr="00FA1A40" w:rsidRDefault="00FA1A40" w:rsidP="00FA1A40">
      <w:pPr>
        <w:pStyle w:val="NormalWeb"/>
        <w:bidi/>
        <w:jc w:val="both"/>
        <w:rPr>
          <w:rFonts w:cs="B Nazanin"/>
          <w:rtl/>
        </w:rPr>
      </w:pPr>
      <w:r w:rsidRPr="00FA1A40">
        <w:rPr>
          <w:rFonts w:cs="B Nazanin"/>
          <w:rtl/>
        </w:rPr>
        <w:t xml:space="preserve">روش این پژوهش بر پایه رویکرد </w:t>
      </w:r>
      <w:r w:rsidRPr="00FA1A40">
        <w:rPr>
          <w:rStyle w:val="Strong"/>
          <w:rFonts w:cs="B Nazanin"/>
          <w:b w:val="0"/>
          <w:bCs w:val="0"/>
          <w:rtl/>
        </w:rPr>
        <w:t>مرور انتقادی</w:t>
      </w:r>
      <w:r w:rsidRPr="00FA1A40">
        <w:rPr>
          <w:rFonts w:cs="B Nazanin"/>
          <w:rtl/>
        </w:rPr>
        <w:t xml:space="preserve"> و با هدف تحلیل عمیق پیشرفت‌ها، شکاف‌ها و روندهای نوظهور در حوزه بیوسنسورها و الگوریتم‌های یادگیری ماشین در تشخیص عوامل فساد و مخاطرات زیستی در مواد غذایی تدوین شده است. در این مطالعه، فرآیند مرور در چند مرحله متوالی انجام شد. ابتدا با تعریف دامنه تحقیق، واژگان جستجوی استاندارد شامل </w:t>
      </w:r>
      <w:r w:rsidRPr="00FA1A40">
        <w:rPr>
          <w:rStyle w:val="Emphasis"/>
          <w:rFonts w:asciiTheme="majorBidi" w:hAnsiTheme="majorBidi" w:cstheme="majorBidi"/>
          <w:i w:val="0"/>
          <w:iCs w:val="0"/>
          <w:sz w:val="22"/>
          <w:szCs w:val="22"/>
        </w:rPr>
        <w:t>biosensors</w:t>
      </w:r>
      <w:r w:rsidRPr="00FA1A40">
        <w:rPr>
          <w:rStyle w:val="Emphasis"/>
          <w:rFonts w:asciiTheme="majorBidi" w:hAnsiTheme="majorBidi" w:cstheme="majorBidi"/>
          <w:i w:val="0"/>
          <w:iCs w:val="0"/>
          <w:sz w:val="22"/>
          <w:szCs w:val="22"/>
          <w:rtl/>
        </w:rPr>
        <w:t xml:space="preserve">، </w:t>
      </w:r>
      <w:r w:rsidRPr="00FA1A40">
        <w:rPr>
          <w:rStyle w:val="Emphasis"/>
          <w:rFonts w:asciiTheme="majorBidi" w:hAnsiTheme="majorBidi" w:cstheme="majorBidi"/>
          <w:i w:val="0"/>
          <w:iCs w:val="0"/>
          <w:sz w:val="22"/>
          <w:szCs w:val="22"/>
        </w:rPr>
        <w:t>food spoilage detection</w:t>
      </w:r>
      <w:r w:rsidRPr="00FA1A40">
        <w:rPr>
          <w:rStyle w:val="Emphasis"/>
          <w:rFonts w:asciiTheme="majorBidi" w:hAnsiTheme="majorBidi" w:cstheme="majorBidi"/>
          <w:i w:val="0"/>
          <w:iCs w:val="0"/>
          <w:sz w:val="22"/>
          <w:szCs w:val="22"/>
          <w:rtl/>
        </w:rPr>
        <w:t xml:space="preserve">، </w:t>
      </w:r>
      <w:r w:rsidRPr="00FA1A40">
        <w:rPr>
          <w:rStyle w:val="Emphasis"/>
          <w:rFonts w:asciiTheme="majorBidi" w:hAnsiTheme="majorBidi" w:cstheme="majorBidi"/>
          <w:i w:val="0"/>
          <w:iCs w:val="0"/>
          <w:sz w:val="22"/>
          <w:szCs w:val="22"/>
        </w:rPr>
        <w:t>foodborne pathogens</w:t>
      </w:r>
      <w:r w:rsidRPr="00FA1A40">
        <w:rPr>
          <w:rStyle w:val="Emphasis"/>
          <w:rFonts w:asciiTheme="majorBidi" w:hAnsiTheme="majorBidi" w:cstheme="majorBidi"/>
          <w:i w:val="0"/>
          <w:iCs w:val="0"/>
          <w:sz w:val="22"/>
          <w:szCs w:val="22"/>
          <w:rtl/>
        </w:rPr>
        <w:t xml:space="preserve">، </w:t>
      </w:r>
      <w:r w:rsidRPr="00FA1A40">
        <w:rPr>
          <w:rStyle w:val="Emphasis"/>
          <w:rFonts w:asciiTheme="majorBidi" w:hAnsiTheme="majorBidi" w:cstheme="majorBidi"/>
          <w:i w:val="0"/>
          <w:iCs w:val="0"/>
          <w:sz w:val="22"/>
          <w:szCs w:val="22"/>
        </w:rPr>
        <w:t>machine learning</w:t>
      </w:r>
      <w:r w:rsidRPr="00FA1A40">
        <w:rPr>
          <w:rStyle w:val="Emphasis"/>
          <w:rFonts w:asciiTheme="majorBidi" w:hAnsiTheme="majorBidi" w:cstheme="majorBidi"/>
          <w:i w:val="0"/>
          <w:iCs w:val="0"/>
          <w:sz w:val="22"/>
          <w:szCs w:val="22"/>
          <w:rtl/>
        </w:rPr>
        <w:t xml:space="preserve">، </w:t>
      </w:r>
      <w:r w:rsidRPr="00FA1A40">
        <w:rPr>
          <w:rStyle w:val="Emphasis"/>
          <w:rFonts w:asciiTheme="majorBidi" w:hAnsiTheme="majorBidi" w:cstheme="majorBidi"/>
          <w:i w:val="0"/>
          <w:iCs w:val="0"/>
          <w:sz w:val="22"/>
          <w:szCs w:val="22"/>
        </w:rPr>
        <w:t>intelligent sensing</w:t>
      </w:r>
      <w:r w:rsidRPr="00FA1A40">
        <w:rPr>
          <w:rStyle w:val="Emphasis"/>
          <w:rFonts w:asciiTheme="majorBidi" w:hAnsiTheme="majorBidi" w:cstheme="majorBidi"/>
          <w:i w:val="0"/>
          <w:iCs w:val="0"/>
          <w:sz w:val="22"/>
          <w:szCs w:val="22"/>
          <w:rtl/>
        </w:rPr>
        <w:t xml:space="preserve">، </w:t>
      </w:r>
      <w:r w:rsidRPr="00FA1A40">
        <w:rPr>
          <w:rStyle w:val="Emphasis"/>
          <w:rFonts w:asciiTheme="majorBidi" w:hAnsiTheme="majorBidi" w:cstheme="majorBidi"/>
          <w:i w:val="0"/>
          <w:iCs w:val="0"/>
          <w:sz w:val="22"/>
          <w:szCs w:val="22"/>
        </w:rPr>
        <w:t>smart food monitoring</w:t>
      </w:r>
      <w:r w:rsidRPr="00FA1A40">
        <w:rPr>
          <w:rFonts w:asciiTheme="majorBidi" w:hAnsiTheme="majorBidi" w:cstheme="majorBidi"/>
          <w:i/>
          <w:iCs/>
          <w:sz w:val="22"/>
          <w:szCs w:val="22"/>
        </w:rPr>
        <w:t xml:space="preserve"> </w:t>
      </w:r>
      <w:r w:rsidRPr="00FA1A40">
        <w:rPr>
          <w:rFonts w:cs="B Nazanin"/>
          <w:rtl/>
        </w:rPr>
        <w:t xml:space="preserve">تعیین گردید. سپس جستجوی نظام‌مند در پایگاه‌های معتبر شامل </w:t>
      </w:r>
      <w:r w:rsidRPr="00FA1A40">
        <w:rPr>
          <w:rStyle w:val="Strong"/>
          <w:rFonts w:asciiTheme="majorBidi" w:hAnsiTheme="majorBidi" w:cstheme="majorBidi"/>
          <w:b w:val="0"/>
          <w:bCs w:val="0"/>
          <w:sz w:val="22"/>
          <w:szCs w:val="22"/>
        </w:rPr>
        <w:t>Scopus</w:t>
      </w:r>
      <w:r w:rsidRPr="00FA1A40">
        <w:rPr>
          <w:rStyle w:val="Strong"/>
          <w:rFonts w:asciiTheme="majorBidi" w:hAnsiTheme="majorBidi" w:cstheme="majorBidi"/>
          <w:b w:val="0"/>
          <w:bCs w:val="0"/>
          <w:sz w:val="22"/>
          <w:szCs w:val="22"/>
          <w:rtl/>
        </w:rPr>
        <w:t xml:space="preserve">، </w:t>
      </w:r>
      <w:r w:rsidRPr="00FA1A40">
        <w:rPr>
          <w:rStyle w:val="Strong"/>
          <w:rFonts w:asciiTheme="majorBidi" w:hAnsiTheme="majorBidi" w:cstheme="majorBidi"/>
          <w:b w:val="0"/>
          <w:bCs w:val="0"/>
          <w:sz w:val="22"/>
          <w:szCs w:val="22"/>
        </w:rPr>
        <w:t>Web of Science</w:t>
      </w:r>
      <w:r w:rsidRPr="00FA1A40">
        <w:rPr>
          <w:rStyle w:val="Strong"/>
          <w:rFonts w:asciiTheme="majorBidi" w:hAnsiTheme="majorBidi" w:cstheme="majorBidi"/>
          <w:b w:val="0"/>
          <w:bCs w:val="0"/>
          <w:sz w:val="22"/>
          <w:szCs w:val="22"/>
          <w:rtl/>
        </w:rPr>
        <w:t xml:space="preserve">، </w:t>
      </w:r>
      <w:r w:rsidRPr="00FA1A40">
        <w:rPr>
          <w:rStyle w:val="Strong"/>
          <w:rFonts w:asciiTheme="majorBidi" w:hAnsiTheme="majorBidi" w:cstheme="majorBidi"/>
          <w:b w:val="0"/>
          <w:bCs w:val="0"/>
          <w:sz w:val="22"/>
          <w:szCs w:val="22"/>
        </w:rPr>
        <w:t>PubMed</w:t>
      </w:r>
      <w:r w:rsidRPr="00FA1A40">
        <w:rPr>
          <w:rStyle w:val="Strong"/>
          <w:rFonts w:asciiTheme="majorBidi" w:hAnsiTheme="majorBidi" w:cstheme="majorBidi"/>
          <w:b w:val="0"/>
          <w:bCs w:val="0"/>
          <w:sz w:val="22"/>
          <w:szCs w:val="22"/>
          <w:rtl/>
        </w:rPr>
        <w:t xml:space="preserve">، </w:t>
      </w:r>
      <w:r w:rsidRPr="00FA1A40">
        <w:rPr>
          <w:rStyle w:val="Strong"/>
          <w:rFonts w:asciiTheme="majorBidi" w:hAnsiTheme="majorBidi" w:cstheme="majorBidi"/>
          <w:b w:val="0"/>
          <w:bCs w:val="0"/>
          <w:sz w:val="22"/>
          <w:szCs w:val="22"/>
        </w:rPr>
        <w:t xml:space="preserve">IEEE </w:t>
      </w:r>
      <w:proofErr w:type="spellStart"/>
      <w:r w:rsidRPr="00FA1A40">
        <w:rPr>
          <w:rStyle w:val="Strong"/>
          <w:rFonts w:asciiTheme="majorBidi" w:hAnsiTheme="majorBidi" w:cstheme="majorBidi"/>
          <w:b w:val="0"/>
          <w:bCs w:val="0"/>
          <w:sz w:val="22"/>
          <w:szCs w:val="22"/>
        </w:rPr>
        <w:t>Xplore</w:t>
      </w:r>
      <w:proofErr w:type="spellEnd"/>
      <w:r w:rsidRPr="00FA1A40">
        <w:rPr>
          <w:rStyle w:val="Strong"/>
          <w:rFonts w:asciiTheme="majorBidi" w:hAnsiTheme="majorBidi" w:cstheme="majorBidi"/>
          <w:b w:val="0"/>
          <w:bCs w:val="0"/>
          <w:sz w:val="22"/>
          <w:szCs w:val="22"/>
        </w:rPr>
        <w:t xml:space="preserve"> </w:t>
      </w:r>
      <w:r w:rsidRPr="00FA1A40">
        <w:rPr>
          <w:rStyle w:val="Strong"/>
          <w:rFonts w:asciiTheme="majorBidi" w:hAnsiTheme="majorBidi" w:cstheme="majorBidi"/>
          <w:b w:val="0"/>
          <w:bCs w:val="0"/>
          <w:sz w:val="22"/>
          <w:szCs w:val="22"/>
          <w:rtl/>
        </w:rPr>
        <w:t>و</w:t>
      </w:r>
      <w:r w:rsidRPr="00FA1A40">
        <w:rPr>
          <w:rStyle w:val="Strong"/>
          <w:rFonts w:asciiTheme="majorBidi" w:hAnsiTheme="majorBidi" w:cstheme="majorBidi"/>
          <w:b w:val="0"/>
          <w:bCs w:val="0"/>
          <w:sz w:val="22"/>
          <w:szCs w:val="22"/>
        </w:rPr>
        <w:t xml:space="preserve"> </w:t>
      </w:r>
      <w:proofErr w:type="spellStart"/>
      <w:r w:rsidRPr="00FA1A40">
        <w:rPr>
          <w:rStyle w:val="Strong"/>
          <w:rFonts w:asciiTheme="majorBidi" w:hAnsiTheme="majorBidi" w:cstheme="majorBidi"/>
          <w:b w:val="0"/>
          <w:bCs w:val="0"/>
          <w:sz w:val="22"/>
          <w:szCs w:val="22"/>
        </w:rPr>
        <w:t>ScienceDirect</w:t>
      </w:r>
      <w:proofErr w:type="spellEnd"/>
      <w:r w:rsidRPr="00FA1A40">
        <w:rPr>
          <w:rFonts w:cs="B Nazanin"/>
        </w:rPr>
        <w:t xml:space="preserve"> </w:t>
      </w:r>
      <w:r w:rsidRPr="00FA1A40">
        <w:rPr>
          <w:rFonts w:cs="B Nazanin"/>
          <w:rtl/>
        </w:rPr>
        <w:t xml:space="preserve">برای مقالات منتشرشده بین سال‌های </w:t>
      </w:r>
      <w:r w:rsidRPr="00FA1A40">
        <w:rPr>
          <w:rFonts w:cs="B Nazanin"/>
          <w:rtl/>
          <w:lang w:bidi="fa-IR"/>
        </w:rPr>
        <w:t>۲۰۲۱</w:t>
      </w:r>
      <w:r w:rsidRPr="00FA1A40">
        <w:rPr>
          <w:rFonts w:cs="B Nazanin"/>
          <w:rtl/>
        </w:rPr>
        <w:t xml:space="preserve"> تا </w:t>
      </w:r>
      <w:r w:rsidRPr="00FA1A40">
        <w:rPr>
          <w:rFonts w:cs="B Nazanin"/>
          <w:rtl/>
          <w:lang w:bidi="fa-IR"/>
        </w:rPr>
        <w:t>۲۰۲۵</w:t>
      </w:r>
      <w:r w:rsidRPr="00FA1A40">
        <w:rPr>
          <w:rFonts w:cs="B Nazanin"/>
          <w:rtl/>
        </w:rPr>
        <w:t xml:space="preserve"> انجام شد. معیارهای ورود شامل: مطالعات منتشرشده در حوزه سنجش فساد یا خطرات زیستی مواد غذایی، مقالاتی که بیوسنسورها را با الگوریتم‌های یادگیری ماشین یا روش‌های تحلیل داده ترکیب کرده بودند، مقالات مروری معتبر و پژوهش‌های دارای داده‌های تجربی قابل استناد بود. معیارهای خروج شامل: مقالات تکراری، مقالات فاقد ارتباط مستقیم با مواد غذایی، پژوهش‌های فاقد مدل‌های داده‌محور و گزارش‌های غیرعلمی بودند</w:t>
      </w:r>
      <w:r w:rsidRPr="00FA1A40">
        <w:rPr>
          <w:rFonts w:cs="B Nazanin"/>
        </w:rPr>
        <w:t>.</w:t>
      </w:r>
    </w:p>
    <w:p w:rsidR="00FA1A40" w:rsidRPr="00FA1A40" w:rsidRDefault="00FA1A40" w:rsidP="00FA1A40">
      <w:pPr>
        <w:pStyle w:val="NormalWeb"/>
        <w:bidi/>
        <w:jc w:val="both"/>
        <w:rPr>
          <w:rFonts w:cs="B Nazanin"/>
        </w:rPr>
      </w:pPr>
    </w:p>
    <w:p w:rsidR="00FA1A40" w:rsidRDefault="00FA1A40" w:rsidP="00FA1A40">
      <w:pPr>
        <w:pStyle w:val="NormalWeb"/>
        <w:bidi/>
        <w:jc w:val="both"/>
        <w:rPr>
          <w:rFonts w:cs="B Nazanin" w:hint="cs"/>
          <w:rtl/>
        </w:rPr>
      </w:pPr>
      <w:r w:rsidRPr="00FA1A40">
        <w:rPr>
          <w:rFonts w:cs="B Nazanin"/>
          <w:rtl/>
        </w:rPr>
        <w:t xml:space="preserve">در مرحله انتخاب، از میان بیش از </w:t>
      </w:r>
      <w:r w:rsidRPr="00FA1A40">
        <w:rPr>
          <w:rFonts w:cs="B Nazanin"/>
          <w:rtl/>
          <w:lang w:bidi="fa-IR"/>
        </w:rPr>
        <w:t>۹۰</w:t>
      </w:r>
      <w:r w:rsidRPr="00FA1A40">
        <w:rPr>
          <w:rFonts w:cs="B Nazanin"/>
          <w:rtl/>
        </w:rPr>
        <w:t xml:space="preserve"> مقاله اولیه، در نهایت </w:t>
      </w:r>
      <w:r w:rsidRPr="00FA1A40">
        <w:rPr>
          <w:rStyle w:val="Strong"/>
          <w:rFonts w:cs="B Nazanin"/>
          <w:b w:val="0"/>
          <w:bCs w:val="0"/>
          <w:rtl/>
          <w:lang w:bidi="fa-IR"/>
        </w:rPr>
        <w:t>۱۲</w:t>
      </w:r>
      <w:r w:rsidRPr="00FA1A40">
        <w:rPr>
          <w:rStyle w:val="Strong"/>
          <w:rFonts w:cs="B Nazanin"/>
          <w:b w:val="0"/>
          <w:bCs w:val="0"/>
        </w:rPr>
        <w:t xml:space="preserve"> </w:t>
      </w:r>
      <w:r w:rsidRPr="00FA1A40">
        <w:rPr>
          <w:rStyle w:val="Strong"/>
          <w:rFonts w:cs="B Nazanin"/>
          <w:b w:val="0"/>
          <w:bCs w:val="0"/>
          <w:rtl/>
        </w:rPr>
        <w:t>مقاله معتبر و به‌روز</w:t>
      </w:r>
      <w:r w:rsidRPr="00FA1A40">
        <w:rPr>
          <w:rFonts w:cs="B Nazanin"/>
          <w:rtl/>
        </w:rPr>
        <w:t xml:space="preserve"> که با اهداف این تحقیق بیشترین انطباق را داشتند انتخاب شدند. برای ارزیابی کیفیت منابع، شاخص‌هایی مانند </w:t>
      </w:r>
      <w:r w:rsidRPr="00FA1A40">
        <w:rPr>
          <w:rStyle w:val="Strong"/>
          <w:rFonts w:cs="B Nazanin"/>
          <w:b w:val="0"/>
          <w:bCs w:val="0"/>
          <w:rtl/>
        </w:rPr>
        <w:t>ضریب تأثیر مجله، تعداد استنادات، شفافیت روش‌های سنجش، نوع بیوسنسور، نوع الگوریتم یادگیری ماشین، دقت و صحت مدل‌ها، نوآوری فنی و قابلیت کاربرد صنعتی</w:t>
      </w:r>
      <w:r w:rsidRPr="00FA1A40">
        <w:rPr>
          <w:rFonts w:cs="B Nazanin"/>
          <w:rtl/>
        </w:rPr>
        <w:t xml:space="preserve"> بررسی گردید. سپس داده‌ها با روش تحلیل محتوای کیفی و مقایسه‌ای بررسی شدند تا روندهای غالب، محدودیت‌ها، نقاط قوت و جهت‌گیری‌های آینده شناسایی شوند. رویکرد تحلیل انتقادی نیز برای ارزیابی چالش‌های فنی، محدودیت‌های عملیاتی، نیازهای استانداردسازی، و قابلیت ادغام فناوری‌ها در زنجیره تأمین مواد غذایی به‌کار گرفته شد. این فرآیند امکان ارائه جمع‌بندی جامع و مبتنی بر شواهد درباره وضعیت کنونی و چشم‌انداز آینده بیوسنسورها و الگوریتم‌های یادگیری ماشین در ایمنی مواد غذایی را فراهم ساخت</w:t>
      </w:r>
      <w:r>
        <w:rPr>
          <w:rFonts w:cs="B Nazanin" w:hint="cs"/>
          <w:rtl/>
        </w:rPr>
        <w:t>.</w:t>
      </w:r>
    </w:p>
    <w:p w:rsidR="00FA1A40" w:rsidRDefault="00FA1A40" w:rsidP="00FA1A40">
      <w:pPr>
        <w:pStyle w:val="NormalWeb"/>
        <w:bidi/>
        <w:jc w:val="both"/>
        <w:rPr>
          <w:rFonts w:cs="B Nazanin"/>
          <w:rtl/>
        </w:rPr>
      </w:pPr>
    </w:p>
    <w:p w:rsidR="00FA1A40" w:rsidRDefault="00FA1A40" w:rsidP="00FA1A40">
      <w:pPr>
        <w:pStyle w:val="NormalWeb"/>
        <w:bidi/>
        <w:jc w:val="both"/>
        <w:rPr>
          <w:rFonts w:cs="B Nazanin"/>
          <w:rtl/>
        </w:rPr>
      </w:pPr>
    </w:p>
    <w:p w:rsidR="00FA1A40" w:rsidRDefault="00FA1A40" w:rsidP="00FA1A40">
      <w:pPr>
        <w:pStyle w:val="NormalWeb"/>
        <w:bidi/>
        <w:jc w:val="center"/>
        <w:rPr>
          <w:rFonts w:asciiTheme="majorBidi" w:hAnsiTheme="majorBidi" w:cstheme="majorBidi" w:hint="cs"/>
          <w:u w:val="single"/>
          <w:rtl/>
        </w:rPr>
      </w:pPr>
      <w:r>
        <w:rPr>
          <w:rFonts w:asciiTheme="majorBidi" w:hAnsiTheme="majorBidi" w:cstheme="majorBidi" w:hint="cs"/>
          <w:u w:val="single"/>
          <w:rtl/>
        </w:rPr>
        <w:t>3</w:t>
      </w:r>
    </w:p>
    <w:p w:rsidR="00FA1A40" w:rsidRPr="00FA1A40" w:rsidRDefault="00954F9C" w:rsidP="00FA1A40">
      <w:pPr>
        <w:pStyle w:val="NormalWeb"/>
        <w:rPr>
          <w:rFonts w:asciiTheme="majorBidi" w:hAnsiTheme="majorBidi" w:cstheme="majorBidi"/>
        </w:rPr>
      </w:pPr>
      <w:r w:rsidRPr="00954F9C">
        <w:rPr>
          <w:rFonts w:asciiTheme="majorBidi" w:hAnsiTheme="majorBidi" w:cstheme="majorBidi"/>
          <w:noProof/>
        </w:rPr>
        <w:lastRenderedPageBreak/>
        <w:drawing>
          <wp:inline distT="0" distB="0" distL="0" distR="0">
            <wp:extent cx="6829778" cy="873760"/>
            <wp:effectExtent l="0" t="0" r="9525" b="2540"/>
            <wp:docPr id="4" name="Picture 4"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C\Desktop\مقاله\مقاله صنایع غذایی اسپانیا\فرمت\fsaconf.ir_17572337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0339" cy="875111"/>
                    </a:xfrm>
                    <a:prstGeom prst="rect">
                      <a:avLst/>
                    </a:prstGeom>
                    <a:noFill/>
                    <a:ln>
                      <a:noFill/>
                    </a:ln>
                  </pic:spPr>
                </pic:pic>
              </a:graphicData>
            </a:graphic>
          </wp:inline>
        </w:drawing>
      </w:r>
    </w:p>
    <w:p w:rsidR="00FA1A40" w:rsidRDefault="00FA1A40" w:rsidP="00FA1A40">
      <w:pPr>
        <w:bidi/>
        <w:jc w:val="both"/>
        <w:rPr>
          <w:rFonts w:asciiTheme="majorBidi" w:hAnsiTheme="majorBidi" w:cs="B Nazanin"/>
          <w:sz w:val="24"/>
          <w:szCs w:val="24"/>
          <w:rtl/>
        </w:rPr>
      </w:pPr>
    </w:p>
    <w:p w:rsidR="00954F9C" w:rsidRDefault="00954F9C" w:rsidP="00954F9C">
      <w:pPr>
        <w:bidi/>
        <w:jc w:val="both"/>
        <w:rPr>
          <w:rFonts w:asciiTheme="majorBidi" w:hAnsiTheme="majorBidi" w:cs="B Nazanin"/>
          <w:b/>
          <w:bCs/>
          <w:sz w:val="24"/>
          <w:szCs w:val="24"/>
        </w:rPr>
      </w:pPr>
      <w:r w:rsidRPr="00954F9C">
        <w:rPr>
          <w:rFonts w:asciiTheme="majorBidi" w:hAnsiTheme="majorBidi" w:cs="B Nazanin" w:hint="cs"/>
          <w:b/>
          <w:bCs/>
          <w:sz w:val="24"/>
          <w:szCs w:val="24"/>
          <w:rtl/>
        </w:rPr>
        <w:t>یافته ها</w:t>
      </w:r>
    </w:p>
    <w:p w:rsidR="00954F9C" w:rsidRDefault="00954F9C" w:rsidP="00954F9C">
      <w:pPr>
        <w:bidi/>
        <w:jc w:val="both"/>
        <w:rPr>
          <w:rFonts w:cs="B Nazanin" w:hint="cs"/>
          <w:sz w:val="24"/>
          <w:szCs w:val="24"/>
          <w:rtl/>
        </w:rPr>
      </w:pPr>
      <w:r w:rsidRPr="00954F9C">
        <w:rPr>
          <w:rFonts w:cs="B Nazanin" w:hint="cs"/>
          <w:sz w:val="24"/>
          <w:szCs w:val="24"/>
          <w:rtl/>
        </w:rPr>
        <w:t>ا</w:t>
      </w:r>
      <w:r w:rsidRPr="00954F9C">
        <w:rPr>
          <w:rFonts w:cs="B Nazanin"/>
          <w:sz w:val="24"/>
          <w:szCs w:val="24"/>
          <w:rtl/>
        </w:rPr>
        <w:t xml:space="preserve">ین بخش به گزارش و تحلیل منسجم داده‌های گردآوری‌شده از </w:t>
      </w:r>
      <w:r w:rsidRPr="00954F9C">
        <w:rPr>
          <w:rFonts w:cs="B Nazanin"/>
          <w:sz w:val="24"/>
          <w:szCs w:val="24"/>
          <w:rtl/>
          <w:lang w:bidi="fa-IR"/>
        </w:rPr>
        <w:t>۱۲</w:t>
      </w:r>
      <w:r w:rsidRPr="00954F9C">
        <w:rPr>
          <w:rFonts w:cs="B Nazanin"/>
          <w:sz w:val="24"/>
          <w:szCs w:val="24"/>
          <w:rtl/>
        </w:rPr>
        <w:t xml:space="preserve"> منبع معتبر مروری می‌پردازد. تمرکز اصلی بر استخراج الگوهای مفهومی، روندهای پژوهشی و شاخص‌های مقایسه‌ای میان حوزه‌های مختلف مرتبط با موضوع مطالعه است. داده‌های کمی و کیفی ارائه‌شده، محصول طبقه‌بندی محتوای مقالات، سنجش فراوانی مفاهیم و تحلیل روابط میان متغیرهای کلیدی است. بر همین اساس، دو جدول و دو نمودار، یافته‌ها را از منظر فراوانی، تأکید محتوایی و مسیرهای پژوهشی موجود نمایش می‌دهند</w:t>
      </w:r>
      <w:r>
        <w:rPr>
          <w:rFonts w:cs="B Nazanin" w:hint="cs"/>
          <w:sz w:val="24"/>
          <w:szCs w:val="24"/>
          <w:rtl/>
        </w:rPr>
        <w:t>.</w:t>
      </w:r>
    </w:p>
    <w:p w:rsidR="00954F9C" w:rsidRDefault="00954F9C" w:rsidP="00954F9C">
      <w:pPr>
        <w:bidi/>
        <w:jc w:val="both"/>
        <w:rPr>
          <w:rFonts w:cs="B Nazanin"/>
          <w:sz w:val="24"/>
          <w:szCs w:val="24"/>
          <w:rtl/>
        </w:rPr>
      </w:pPr>
    </w:p>
    <w:p w:rsidR="00954F9C" w:rsidRDefault="00954F9C" w:rsidP="00954F9C">
      <w:pPr>
        <w:bidi/>
        <w:jc w:val="both"/>
        <w:rPr>
          <w:rFonts w:cs="B Nazanin"/>
          <w:sz w:val="24"/>
          <w:szCs w:val="24"/>
          <w:rtl/>
        </w:rPr>
      </w:pPr>
    </w:p>
    <w:p w:rsidR="00954F9C" w:rsidRDefault="00954F9C" w:rsidP="00954F9C">
      <w:pPr>
        <w:bidi/>
        <w:jc w:val="both"/>
        <w:rPr>
          <w:rFonts w:cs="B Nazanin"/>
          <w:sz w:val="24"/>
          <w:szCs w:val="24"/>
          <w:rtl/>
        </w:rPr>
      </w:pPr>
    </w:p>
    <w:p w:rsidR="00954F9C" w:rsidRDefault="00954F9C" w:rsidP="00954F9C">
      <w:pPr>
        <w:bidi/>
        <w:jc w:val="center"/>
        <w:rPr>
          <w:rFonts w:asciiTheme="majorBidi" w:hAnsiTheme="majorBidi" w:cs="B Nazanin"/>
          <w:b/>
          <w:bCs/>
          <w:sz w:val="24"/>
          <w:szCs w:val="24"/>
        </w:rPr>
      </w:pPr>
      <w:r w:rsidRPr="00954F9C">
        <w:rPr>
          <w:rFonts w:cs="B Nazanin"/>
          <w:b/>
          <w:bCs/>
          <w:sz w:val="20"/>
          <w:szCs w:val="20"/>
          <w:rtl/>
        </w:rPr>
        <w:t xml:space="preserve">جدول 1 </w:t>
      </w:r>
      <w:r w:rsidRPr="00954F9C">
        <w:rPr>
          <w:rFonts w:ascii="Sakkal Majalla" w:hAnsi="Sakkal Majalla" w:cs="Sakkal Majalla" w:hint="cs"/>
          <w:b/>
          <w:bCs/>
          <w:sz w:val="20"/>
          <w:szCs w:val="20"/>
          <w:rtl/>
        </w:rPr>
        <w:t>–</w:t>
      </w:r>
      <w:r w:rsidRPr="00954F9C">
        <w:rPr>
          <w:rFonts w:cs="B Nazanin"/>
          <w:b/>
          <w:bCs/>
          <w:sz w:val="20"/>
          <w:szCs w:val="20"/>
          <w:rtl/>
        </w:rPr>
        <w:t xml:space="preserve"> </w:t>
      </w:r>
      <w:r w:rsidRPr="00954F9C">
        <w:rPr>
          <w:rFonts w:cs="B Nazanin" w:hint="cs"/>
          <w:b/>
          <w:bCs/>
          <w:sz w:val="20"/>
          <w:szCs w:val="20"/>
          <w:rtl/>
        </w:rPr>
        <w:t>فراوانی</w:t>
      </w:r>
      <w:r w:rsidRPr="00954F9C">
        <w:rPr>
          <w:rFonts w:cs="B Nazanin"/>
          <w:b/>
          <w:bCs/>
          <w:sz w:val="20"/>
          <w:szCs w:val="20"/>
          <w:rtl/>
        </w:rPr>
        <w:t xml:space="preserve"> </w:t>
      </w:r>
      <w:r w:rsidRPr="00954F9C">
        <w:rPr>
          <w:rFonts w:cs="B Nazanin" w:hint="cs"/>
          <w:b/>
          <w:bCs/>
          <w:sz w:val="20"/>
          <w:szCs w:val="20"/>
          <w:rtl/>
        </w:rPr>
        <w:t>موضوعات</w:t>
      </w:r>
      <w:r w:rsidRPr="00954F9C">
        <w:rPr>
          <w:rFonts w:cs="B Nazanin"/>
          <w:b/>
          <w:bCs/>
          <w:sz w:val="20"/>
          <w:szCs w:val="20"/>
          <w:rtl/>
        </w:rPr>
        <w:t xml:space="preserve"> </w:t>
      </w:r>
      <w:r w:rsidRPr="00954F9C">
        <w:rPr>
          <w:rFonts w:cs="B Nazanin" w:hint="cs"/>
          <w:b/>
          <w:bCs/>
          <w:sz w:val="20"/>
          <w:szCs w:val="20"/>
          <w:rtl/>
        </w:rPr>
        <w:t>اصلی</w:t>
      </w:r>
      <w:r w:rsidRPr="00954F9C">
        <w:rPr>
          <w:rFonts w:cs="B Nazanin"/>
          <w:b/>
          <w:bCs/>
          <w:sz w:val="20"/>
          <w:szCs w:val="20"/>
          <w:rtl/>
        </w:rPr>
        <w:t xml:space="preserve"> </w:t>
      </w:r>
      <w:r w:rsidRPr="00954F9C">
        <w:rPr>
          <w:rFonts w:cs="B Nazanin" w:hint="cs"/>
          <w:b/>
          <w:bCs/>
          <w:sz w:val="20"/>
          <w:szCs w:val="20"/>
          <w:rtl/>
        </w:rPr>
        <w:t>استخراج‌شده</w:t>
      </w:r>
      <w:r w:rsidRPr="00954F9C">
        <w:rPr>
          <w:rFonts w:cs="B Nazanin"/>
          <w:b/>
          <w:bCs/>
          <w:sz w:val="20"/>
          <w:szCs w:val="20"/>
          <w:rtl/>
        </w:rPr>
        <w:t xml:space="preserve"> </w:t>
      </w:r>
      <w:r w:rsidRPr="00954F9C">
        <w:rPr>
          <w:rFonts w:cs="B Nazanin" w:hint="cs"/>
          <w:b/>
          <w:bCs/>
          <w:sz w:val="20"/>
          <w:szCs w:val="20"/>
          <w:rtl/>
        </w:rPr>
        <w:t>از</w:t>
      </w:r>
      <w:r w:rsidRPr="00954F9C">
        <w:rPr>
          <w:rFonts w:cs="B Nazanin"/>
          <w:b/>
          <w:bCs/>
          <w:sz w:val="20"/>
          <w:szCs w:val="20"/>
          <w:rtl/>
        </w:rPr>
        <w:t xml:space="preserve"> </w:t>
      </w:r>
      <w:r w:rsidRPr="00954F9C">
        <w:rPr>
          <w:rFonts w:cs="B Nazanin"/>
          <w:b/>
          <w:bCs/>
          <w:sz w:val="20"/>
          <w:szCs w:val="20"/>
          <w:rtl/>
          <w:lang w:bidi="fa-IR"/>
        </w:rPr>
        <w:t>۱۲</w:t>
      </w:r>
      <w:r w:rsidRPr="00954F9C">
        <w:rPr>
          <w:rFonts w:cs="B Nazanin"/>
          <w:b/>
          <w:bCs/>
          <w:sz w:val="20"/>
          <w:szCs w:val="20"/>
          <w:rtl/>
        </w:rPr>
        <w:t xml:space="preserve"> منبع مروری</w:t>
      </w:r>
    </w:p>
    <w:tbl>
      <w:tblPr>
        <w:tblStyle w:val="GridTable6Colorful-Accent5"/>
        <w:bidiVisual/>
        <w:tblW w:w="0" w:type="auto"/>
        <w:tblLook w:val="04A0" w:firstRow="1" w:lastRow="0" w:firstColumn="1" w:lastColumn="0" w:noHBand="0" w:noVBand="1"/>
      </w:tblPr>
      <w:tblGrid>
        <w:gridCol w:w="3131"/>
        <w:gridCol w:w="3131"/>
        <w:gridCol w:w="3132"/>
      </w:tblGrid>
      <w:tr w:rsidR="00954F9C" w:rsidTr="00954F9C">
        <w:trPr>
          <w:cnfStyle w:val="100000000000" w:firstRow="1" w:lastRow="0" w:firstColumn="0" w:lastColumn="0" w:oddVBand="0" w:evenVBand="0" w:oddHBand="0" w:evenHBand="0" w:firstRowFirstColumn="0" w:firstRowLastColumn="0" w:lastRowFirstColumn="0" w:lastRowLastColumn="0"/>
          <w:trHeight w:val="1038"/>
        </w:trPr>
        <w:tc>
          <w:tcPr>
            <w:cnfStyle w:val="001000000000" w:firstRow="0" w:lastRow="0" w:firstColumn="1" w:lastColumn="0" w:oddVBand="0" w:evenVBand="0" w:oddHBand="0" w:evenHBand="0" w:firstRowFirstColumn="0" w:firstRowLastColumn="0" w:lastRowFirstColumn="0" w:lastRowLastColumn="0"/>
            <w:tcW w:w="3131" w:type="dxa"/>
          </w:tcPr>
          <w:p w:rsidR="00954F9C" w:rsidRDefault="00954F9C" w:rsidP="00954F9C">
            <w:pPr>
              <w:bidi/>
              <w:jc w:val="center"/>
              <w:rPr>
                <w:rFonts w:asciiTheme="majorBidi" w:hAnsiTheme="majorBidi" w:cs="B Nazanin"/>
                <w:sz w:val="24"/>
                <w:szCs w:val="24"/>
                <w:rtl/>
              </w:rPr>
            </w:pPr>
          </w:p>
          <w:p w:rsidR="00954F9C" w:rsidRPr="00954F9C" w:rsidRDefault="00954F9C" w:rsidP="00954F9C">
            <w:pPr>
              <w:bidi/>
              <w:jc w:val="center"/>
              <w:rPr>
                <w:rFonts w:asciiTheme="majorBidi" w:hAnsiTheme="majorBidi" w:cs="B Nazanin"/>
                <w:b w:val="0"/>
                <w:bCs w:val="0"/>
                <w:sz w:val="20"/>
                <w:szCs w:val="20"/>
                <w:rtl/>
              </w:rPr>
            </w:pPr>
            <w:r w:rsidRPr="00954F9C">
              <w:rPr>
                <w:rFonts w:asciiTheme="majorBidi" w:hAnsiTheme="majorBidi" w:cs="B Nazanin" w:hint="cs"/>
                <w:b w:val="0"/>
                <w:bCs w:val="0"/>
                <w:color w:val="000000" w:themeColor="text1"/>
                <w:sz w:val="20"/>
                <w:szCs w:val="20"/>
                <w:rtl/>
              </w:rPr>
              <w:t>موضوع اصلی</w:t>
            </w:r>
          </w:p>
        </w:tc>
        <w:tc>
          <w:tcPr>
            <w:tcW w:w="3131" w:type="dxa"/>
          </w:tcPr>
          <w:p w:rsidR="00954F9C" w:rsidRPr="00954F9C" w:rsidRDefault="00954F9C" w:rsidP="00954F9C">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4"/>
                <w:szCs w:val="24"/>
                <w:rtl/>
              </w:rPr>
            </w:pPr>
          </w:p>
          <w:p w:rsidR="00954F9C" w:rsidRPr="00954F9C" w:rsidRDefault="00954F9C" w:rsidP="00954F9C">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tl/>
              </w:rPr>
            </w:pPr>
            <w:r w:rsidRPr="00954F9C">
              <w:rPr>
                <w:rFonts w:asciiTheme="majorBidi" w:hAnsiTheme="majorBidi" w:cs="B Nazanin" w:hint="cs"/>
                <w:b w:val="0"/>
                <w:bCs w:val="0"/>
                <w:color w:val="000000" w:themeColor="text1"/>
                <w:sz w:val="20"/>
                <w:szCs w:val="20"/>
                <w:rtl/>
              </w:rPr>
              <w:t xml:space="preserve">فراوانی </w:t>
            </w:r>
          </w:p>
        </w:tc>
        <w:tc>
          <w:tcPr>
            <w:tcW w:w="3132" w:type="dxa"/>
          </w:tcPr>
          <w:p w:rsidR="00954F9C" w:rsidRPr="00954F9C" w:rsidRDefault="00954F9C" w:rsidP="00954F9C">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4"/>
                <w:szCs w:val="24"/>
                <w:rtl/>
              </w:rPr>
            </w:pPr>
          </w:p>
          <w:p w:rsidR="00954F9C" w:rsidRPr="00954F9C" w:rsidRDefault="00954F9C" w:rsidP="00954F9C">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tl/>
              </w:rPr>
            </w:pPr>
            <w:r w:rsidRPr="00954F9C">
              <w:rPr>
                <w:rFonts w:asciiTheme="majorBidi" w:hAnsiTheme="majorBidi" w:cs="B Nazanin" w:hint="cs"/>
                <w:b w:val="0"/>
                <w:bCs w:val="0"/>
                <w:color w:val="000000" w:themeColor="text1"/>
                <w:sz w:val="20"/>
                <w:szCs w:val="20"/>
                <w:rtl/>
              </w:rPr>
              <w:t>درصد</w:t>
            </w:r>
          </w:p>
        </w:tc>
      </w:tr>
      <w:tr w:rsidR="00954F9C" w:rsidTr="00954F9C">
        <w:trPr>
          <w:cnfStyle w:val="000000100000" w:firstRow="0" w:lastRow="0" w:firstColumn="0" w:lastColumn="0" w:oddVBand="0" w:evenVBand="0" w:oddHBand="1" w:evenHBand="0" w:firstRowFirstColumn="0" w:firstRowLastColumn="0" w:lastRowFirstColumn="0" w:lastRowLastColumn="0"/>
          <w:trHeight w:val="973"/>
        </w:trPr>
        <w:tc>
          <w:tcPr>
            <w:cnfStyle w:val="001000000000" w:firstRow="0" w:lastRow="0" w:firstColumn="1" w:lastColumn="0" w:oddVBand="0" w:evenVBand="0" w:oddHBand="0" w:evenHBand="0" w:firstRowFirstColumn="0" w:firstRowLastColumn="0" w:lastRowFirstColumn="0" w:lastRowLastColumn="0"/>
            <w:tcW w:w="3131" w:type="dxa"/>
          </w:tcPr>
          <w:p w:rsidR="00954F9C" w:rsidRDefault="00954F9C" w:rsidP="00954F9C">
            <w:pPr>
              <w:bidi/>
              <w:jc w:val="center"/>
              <w:rPr>
                <w:rFonts w:asciiTheme="majorBidi" w:hAnsiTheme="majorBidi" w:cs="B Nazanin"/>
                <w:sz w:val="24"/>
                <w:szCs w:val="24"/>
                <w:rtl/>
              </w:rPr>
            </w:pPr>
          </w:p>
          <w:p w:rsidR="00954F9C" w:rsidRPr="00954F9C" w:rsidRDefault="00954F9C" w:rsidP="00954F9C">
            <w:pPr>
              <w:bidi/>
              <w:jc w:val="center"/>
              <w:rPr>
                <w:rFonts w:asciiTheme="majorBidi" w:hAnsiTheme="majorBidi" w:cs="B Nazanin"/>
                <w:b w:val="0"/>
                <w:bCs w:val="0"/>
                <w:sz w:val="20"/>
                <w:szCs w:val="20"/>
                <w:rtl/>
              </w:rPr>
            </w:pPr>
            <w:r w:rsidRPr="00954F9C">
              <w:rPr>
                <w:rFonts w:asciiTheme="majorBidi" w:hAnsiTheme="majorBidi" w:cs="B Nazanin" w:hint="cs"/>
                <w:b w:val="0"/>
                <w:bCs w:val="0"/>
                <w:color w:val="000000" w:themeColor="text1"/>
                <w:sz w:val="20"/>
                <w:szCs w:val="20"/>
                <w:rtl/>
              </w:rPr>
              <w:t>چارچوب‌های</w:t>
            </w:r>
            <w:r w:rsidRPr="00954F9C">
              <w:rPr>
                <w:rFonts w:asciiTheme="majorBidi" w:hAnsiTheme="majorBidi" w:cs="B Nazanin"/>
                <w:b w:val="0"/>
                <w:bCs w:val="0"/>
                <w:color w:val="000000" w:themeColor="text1"/>
                <w:sz w:val="20"/>
                <w:szCs w:val="20"/>
                <w:rtl/>
              </w:rPr>
              <w:t xml:space="preserve"> </w:t>
            </w:r>
            <w:r w:rsidRPr="00954F9C">
              <w:rPr>
                <w:rFonts w:asciiTheme="majorBidi" w:hAnsiTheme="majorBidi" w:cs="B Nazanin" w:hint="cs"/>
                <w:b w:val="0"/>
                <w:bCs w:val="0"/>
                <w:color w:val="000000" w:themeColor="text1"/>
                <w:sz w:val="20"/>
                <w:szCs w:val="20"/>
                <w:rtl/>
              </w:rPr>
              <w:t>نظری</w:t>
            </w:r>
            <w:r w:rsidRPr="00954F9C">
              <w:rPr>
                <w:rFonts w:asciiTheme="majorBidi" w:hAnsiTheme="majorBidi" w:cs="B Nazanin"/>
                <w:b w:val="0"/>
                <w:bCs w:val="0"/>
                <w:color w:val="000000" w:themeColor="text1"/>
                <w:sz w:val="20"/>
                <w:szCs w:val="20"/>
                <w:rtl/>
              </w:rPr>
              <w:t xml:space="preserve"> </w:t>
            </w:r>
            <w:r w:rsidRPr="00954F9C">
              <w:rPr>
                <w:rFonts w:asciiTheme="majorBidi" w:hAnsiTheme="majorBidi" w:cs="B Nazanin" w:hint="cs"/>
                <w:b w:val="0"/>
                <w:bCs w:val="0"/>
                <w:color w:val="000000" w:themeColor="text1"/>
                <w:sz w:val="20"/>
                <w:szCs w:val="20"/>
                <w:rtl/>
              </w:rPr>
              <w:t>و</w:t>
            </w:r>
            <w:r w:rsidRPr="00954F9C">
              <w:rPr>
                <w:rFonts w:asciiTheme="majorBidi" w:hAnsiTheme="majorBidi" w:cs="B Nazanin"/>
                <w:b w:val="0"/>
                <w:bCs w:val="0"/>
                <w:color w:val="000000" w:themeColor="text1"/>
                <w:sz w:val="20"/>
                <w:szCs w:val="20"/>
                <w:rtl/>
              </w:rPr>
              <w:t xml:space="preserve"> </w:t>
            </w:r>
            <w:r w:rsidRPr="00954F9C">
              <w:rPr>
                <w:rFonts w:asciiTheme="majorBidi" w:hAnsiTheme="majorBidi" w:cs="B Nazanin" w:hint="cs"/>
                <w:b w:val="0"/>
                <w:bCs w:val="0"/>
                <w:color w:val="000000" w:themeColor="text1"/>
                <w:sz w:val="20"/>
                <w:szCs w:val="20"/>
                <w:rtl/>
              </w:rPr>
              <w:t>مدل‌های</w:t>
            </w:r>
            <w:r w:rsidRPr="00954F9C">
              <w:rPr>
                <w:rFonts w:asciiTheme="majorBidi" w:hAnsiTheme="majorBidi" w:cs="B Nazanin"/>
                <w:b w:val="0"/>
                <w:bCs w:val="0"/>
                <w:color w:val="000000" w:themeColor="text1"/>
                <w:sz w:val="20"/>
                <w:szCs w:val="20"/>
                <w:rtl/>
              </w:rPr>
              <w:t xml:space="preserve"> </w:t>
            </w:r>
            <w:r w:rsidRPr="00954F9C">
              <w:rPr>
                <w:rFonts w:asciiTheme="majorBidi" w:hAnsiTheme="majorBidi" w:cs="B Nazanin" w:hint="cs"/>
                <w:b w:val="0"/>
                <w:bCs w:val="0"/>
                <w:color w:val="000000" w:themeColor="text1"/>
                <w:sz w:val="20"/>
                <w:szCs w:val="20"/>
                <w:rtl/>
              </w:rPr>
              <w:t>مفهومی</w:t>
            </w:r>
          </w:p>
        </w:tc>
        <w:tc>
          <w:tcPr>
            <w:tcW w:w="3131" w:type="dxa"/>
          </w:tcPr>
          <w:p w:rsidR="00954F9C" w:rsidRPr="007D2C73" w:rsidRDefault="00954F9C" w:rsidP="00954F9C">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4"/>
                <w:szCs w:val="24"/>
                <w:rtl/>
              </w:rPr>
            </w:pPr>
          </w:p>
          <w:p w:rsidR="002A507F" w:rsidRPr="007D2C73" w:rsidRDefault="002A507F" w:rsidP="002A507F">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rPr>
            </w:pPr>
            <w:r w:rsidRPr="007D2C73">
              <w:rPr>
                <w:rFonts w:asciiTheme="majorBidi" w:hAnsiTheme="majorBidi" w:cstheme="majorBidi" w:hint="cs"/>
                <w:color w:val="000000" w:themeColor="text1"/>
                <w:sz w:val="18"/>
                <w:szCs w:val="18"/>
                <w:rtl/>
              </w:rPr>
              <w:t>10</w:t>
            </w:r>
          </w:p>
        </w:tc>
        <w:tc>
          <w:tcPr>
            <w:tcW w:w="3132" w:type="dxa"/>
          </w:tcPr>
          <w:p w:rsidR="00954F9C" w:rsidRPr="00380FC9" w:rsidRDefault="00954F9C" w:rsidP="00954F9C">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p>
          <w:p w:rsidR="00380FC9" w:rsidRPr="00380FC9" w:rsidRDefault="00380FC9" w:rsidP="00380FC9">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r w:rsidRPr="00380FC9">
              <w:rPr>
                <w:rFonts w:asciiTheme="majorBidi" w:hAnsiTheme="majorBidi" w:cstheme="majorBidi"/>
                <w:sz w:val="18"/>
                <w:szCs w:val="18"/>
                <w:rtl/>
              </w:rPr>
              <w:t>83%</w:t>
            </w:r>
          </w:p>
        </w:tc>
      </w:tr>
      <w:tr w:rsidR="00954F9C" w:rsidTr="00954F9C">
        <w:trPr>
          <w:trHeight w:val="965"/>
        </w:trPr>
        <w:tc>
          <w:tcPr>
            <w:cnfStyle w:val="001000000000" w:firstRow="0" w:lastRow="0" w:firstColumn="1" w:lastColumn="0" w:oddVBand="0" w:evenVBand="0" w:oddHBand="0" w:evenHBand="0" w:firstRowFirstColumn="0" w:firstRowLastColumn="0" w:lastRowFirstColumn="0" w:lastRowLastColumn="0"/>
            <w:tcW w:w="3131" w:type="dxa"/>
          </w:tcPr>
          <w:p w:rsidR="00954F9C" w:rsidRDefault="00954F9C" w:rsidP="00954F9C">
            <w:pPr>
              <w:bidi/>
              <w:jc w:val="center"/>
              <w:rPr>
                <w:rFonts w:asciiTheme="majorBidi" w:hAnsiTheme="majorBidi" w:cs="B Nazanin"/>
                <w:sz w:val="24"/>
                <w:szCs w:val="24"/>
                <w:rtl/>
              </w:rPr>
            </w:pPr>
          </w:p>
          <w:p w:rsidR="00954F9C" w:rsidRPr="00954F9C" w:rsidRDefault="002A507F" w:rsidP="00954F9C">
            <w:pPr>
              <w:bidi/>
              <w:jc w:val="center"/>
              <w:rPr>
                <w:rFonts w:asciiTheme="majorBidi" w:hAnsiTheme="majorBidi" w:cs="B Nazanin"/>
                <w:b w:val="0"/>
                <w:bCs w:val="0"/>
                <w:sz w:val="20"/>
                <w:szCs w:val="20"/>
                <w:rtl/>
              </w:rPr>
            </w:pPr>
            <w:r w:rsidRPr="002A507F">
              <w:rPr>
                <w:rFonts w:asciiTheme="majorBidi" w:hAnsiTheme="majorBidi" w:cs="B Nazanin" w:hint="cs"/>
                <w:b w:val="0"/>
                <w:bCs w:val="0"/>
                <w:color w:val="000000" w:themeColor="text1"/>
                <w:sz w:val="20"/>
                <w:szCs w:val="20"/>
                <w:rtl/>
              </w:rPr>
              <w:t>رویکردهای</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پژوهشی</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و</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روش‌شناسی</w:t>
            </w:r>
          </w:p>
        </w:tc>
        <w:tc>
          <w:tcPr>
            <w:tcW w:w="3131" w:type="dxa"/>
          </w:tcPr>
          <w:p w:rsidR="00954F9C" w:rsidRPr="007D2C73" w:rsidRDefault="00954F9C" w:rsidP="00954F9C">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rPr>
            </w:pPr>
          </w:p>
          <w:p w:rsidR="002A507F" w:rsidRPr="007D2C73" w:rsidRDefault="002A507F" w:rsidP="002A507F">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rPr>
            </w:pPr>
            <w:r w:rsidRPr="007D2C73">
              <w:rPr>
                <w:rFonts w:asciiTheme="majorBidi" w:hAnsiTheme="majorBidi" w:cstheme="majorBidi"/>
                <w:color w:val="000000" w:themeColor="text1"/>
                <w:sz w:val="18"/>
                <w:szCs w:val="18"/>
                <w:rtl/>
              </w:rPr>
              <w:t>9</w:t>
            </w:r>
          </w:p>
        </w:tc>
        <w:tc>
          <w:tcPr>
            <w:tcW w:w="3132" w:type="dxa"/>
          </w:tcPr>
          <w:p w:rsidR="00954F9C" w:rsidRPr="00380FC9" w:rsidRDefault="00954F9C" w:rsidP="00954F9C">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p>
          <w:p w:rsidR="00380FC9" w:rsidRPr="00380FC9" w:rsidRDefault="00380FC9" w:rsidP="00380FC9">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r w:rsidRPr="00380FC9">
              <w:rPr>
                <w:rFonts w:asciiTheme="majorBidi" w:hAnsiTheme="majorBidi" w:cstheme="majorBidi"/>
                <w:sz w:val="18"/>
                <w:szCs w:val="18"/>
                <w:rtl/>
              </w:rPr>
              <w:t>75%</w:t>
            </w:r>
          </w:p>
        </w:tc>
      </w:tr>
      <w:tr w:rsidR="00954F9C" w:rsidTr="00954F9C">
        <w:trPr>
          <w:cnfStyle w:val="000000100000" w:firstRow="0" w:lastRow="0" w:firstColumn="0" w:lastColumn="0" w:oddVBand="0" w:evenVBand="0" w:oddHBand="1" w:evenHBand="0" w:firstRowFirstColumn="0" w:firstRowLastColumn="0" w:lastRowFirstColumn="0" w:lastRowLastColumn="0"/>
          <w:trHeight w:val="989"/>
        </w:trPr>
        <w:tc>
          <w:tcPr>
            <w:cnfStyle w:val="001000000000" w:firstRow="0" w:lastRow="0" w:firstColumn="1" w:lastColumn="0" w:oddVBand="0" w:evenVBand="0" w:oddHBand="0" w:evenHBand="0" w:firstRowFirstColumn="0" w:firstRowLastColumn="0" w:lastRowFirstColumn="0" w:lastRowLastColumn="0"/>
            <w:tcW w:w="3131" w:type="dxa"/>
          </w:tcPr>
          <w:p w:rsidR="00954F9C" w:rsidRPr="002A507F" w:rsidRDefault="00954F9C" w:rsidP="00954F9C">
            <w:pPr>
              <w:bidi/>
              <w:jc w:val="center"/>
              <w:rPr>
                <w:rFonts w:asciiTheme="majorBidi" w:hAnsiTheme="majorBidi" w:cs="B Nazanin"/>
                <w:color w:val="000000" w:themeColor="text1"/>
                <w:sz w:val="24"/>
                <w:szCs w:val="24"/>
                <w:rtl/>
              </w:rPr>
            </w:pPr>
          </w:p>
          <w:p w:rsidR="002A507F" w:rsidRPr="002A507F" w:rsidRDefault="002A507F" w:rsidP="002A507F">
            <w:pPr>
              <w:bidi/>
              <w:jc w:val="center"/>
              <w:rPr>
                <w:rFonts w:asciiTheme="majorBidi" w:hAnsiTheme="majorBidi" w:cs="B Nazanin"/>
                <w:b w:val="0"/>
                <w:bCs w:val="0"/>
                <w:color w:val="000000" w:themeColor="text1"/>
                <w:sz w:val="20"/>
                <w:szCs w:val="20"/>
                <w:rtl/>
              </w:rPr>
            </w:pPr>
            <w:r w:rsidRPr="002A507F">
              <w:rPr>
                <w:rFonts w:asciiTheme="majorBidi" w:hAnsiTheme="majorBidi" w:cs="B Nazanin" w:hint="cs"/>
                <w:b w:val="0"/>
                <w:bCs w:val="0"/>
                <w:color w:val="000000" w:themeColor="text1"/>
                <w:sz w:val="20"/>
                <w:szCs w:val="20"/>
                <w:rtl/>
              </w:rPr>
              <w:t>متغیرهای</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کلیدی</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و</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عوامل</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اثرگذار</w:t>
            </w:r>
          </w:p>
        </w:tc>
        <w:tc>
          <w:tcPr>
            <w:tcW w:w="3131" w:type="dxa"/>
          </w:tcPr>
          <w:p w:rsidR="00954F9C" w:rsidRPr="007D2C73" w:rsidRDefault="00954F9C" w:rsidP="00954F9C">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rPr>
            </w:pPr>
          </w:p>
          <w:p w:rsidR="002A507F" w:rsidRPr="007D2C73" w:rsidRDefault="002A507F" w:rsidP="002A507F">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rPr>
            </w:pPr>
            <w:r w:rsidRPr="007D2C73">
              <w:rPr>
                <w:rFonts w:asciiTheme="majorBidi" w:hAnsiTheme="majorBidi" w:cstheme="majorBidi"/>
                <w:color w:val="000000" w:themeColor="text1"/>
                <w:sz w:val="18"/>
                <w:szCs w:val="18"/>
                <w:rtl/>
              </w:rPr>
              <w:t>11</w:t>
            </w:r>
          </w:p>
        </w:tc>
        <w:tc>
          <w:tcPr>
            <w:tcW w:w="3132" w:type="dxa"/>
          </w:tcPr>
          <w:p w:rsidR="00954F9C" w:rsidRPr="00380FC9" w:rsidRDefault="00954F9C" w:rsidP="00954F9C">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p>
          <w:p w:rsidR="00380FC9" w:rsidRPr="00380FC9" w:rsidRDefault="00380FC9" w:rsidP="00380FC9">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r w:rsidRPr="00380FC9">
              <w:rPr>
                <w:rFonts w:asciiTheme="majorBidi" w:hAnsiTheme="majorBidi" w:cstheme="majorBidi"/>
                <w:sz w:val="18"/>
                <w:szCs w:val="18"/>
                <w:rtl/>
              </w:rPr>
              <w:t>92%</w:t>
            </w:r>
          </w:p>
        </w:tc>
      </w:tr>
      <w:tr w:rsidR="00954F9C" w:rsidTr="00954F9C">
        <w:trPr>
          <w:trHeight w:val="958"/>
        </w:trPr>
        <w:tc>
          <w:tcPr>
            <w:cnfStyle w:val="001000000000" w:firstRow="0" w:lastRow="0" w:firstColumn="1" w:lastColumn="0" w:oddVBand="0" w:evenVBand="0" w:oddHBand="0" w:evenHBand="0" w:firstRowFirstColumn="0" w:firstRowLastColumn="0" w:lastRowFirstColumn="0" w:lastRowLastColumn="0"/>
            <w:tcW w:w="3131" w:type="dxa"/>
          </w:tcPr>
          <w:p w:rsidR="00954F9C" w:rsidRPr="002A507F" w:rsidRDefault="00954F9C" w:rsidP="00954F9C">
            <w:pPr>
              <w:bidi/>
              <w:jc w:val="center"/>
              <w:rPr>
                <w:rFonts w:asciiTheme="majorBidi" w:hAnsiTheme="majorBidi" w:cs="B Nazanin"/>
                <w:color w:val="000000" w:themeColor="text1"/>
                <w:sz w:val="24"/>
                <w:szCs w:val="24"/>
                <w:rtl/>
              </w:rPr>
            </w:pPr>
          </w:p>
          <w:p w:rsidR="002A507F" w:rsidRPr="002A507F" w:rsidRDefault="002A507F" w:rsidP="002A507F">
            <w:pPr>
              <w:bidi/>
              <w:jc w:val="center"/>
              <w:rPr>
                <w:rFonts w:asciiTheme="majorBidi" w:hAnsiTheme="majorBidi" w:cs="B Nazanin"/>
                <w:b w:val="0"/>
                <w:bCs w:val="0"/>
                <w:color w:val="000000" w:themeColor="text1"/>
                <w:sz w:val="20"/>
                <w:szCs w:val="20"/>
                <w:rtl/>
              </w:rPr>
            </w:pPr>
            <w:r w:rsidRPr="002A507F">
              <w:rPr>
                <w:rFonts w:asciiTheme="majorBidi" w:hAnsiTheme="majorBidi" w:cs="B Nazanin" w:hint="cs"/>
                <w:b w:val="0"/>
                <w:bCs w:val="0"/>
                <w:color w:val="000000" w:themeColor="text1"/>
                <w:sz w:val="20"/>
                <w:szCs w:val="20"/>
                <w:rtl/>
              </w:rPr>
              <w:t>چالش‌ها،</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محدودیت‌ها</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و</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شکاف‌های</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پژوهش</w:t>
            </w:r>
          </w:p>
        </w:tc>
        <w:tc>
          <w:tcPr>
            <w:tcW w:w="3131" w:type="dxa"/>
          </w:tcPr>
          <w:p w:rsidR="00954F9C" w:rsidRPr="007D2C73" w:rsidRDefault="00954F9C" w:rsidP="00954F9C">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rPr>
            </w:pPr>
          </w:p>
          <w:p w:rsidR="002A507F" w:rsidRPr="007D2C73" w:rsidRDefault="002A507F" w:rsidP="002A507F">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rPr>
            </w:pPr>
            <w:r w:rsidRPr="007D2C73">
              <w:rPr>
                <w:rFonts w:asciiTheme="majorBidi" w:hAnsiTheme="majorBidi" w:cstheme="majorBidi"/>
                <w:color w:val="000000" w:themeColor="text1"/>
                <w:sz w:val="18"/>
                <w:szCs w:val="18"/>
                <w:rtl/>
              </w:rPr>
              <w:t>8</w:t>
            </w:r>
          </w:p>
        </w:tc>
        <w:tc>
          <w:tcPr>
            <w:tcW w:w="3132" w:type="dxa"/>
          </w:tcPr>
          <w:p w:rsidR="00954F9C" w:rsidRPr="00380FC9" w:rsidRDefault="00954F9C" w:rsidP="00954F9C">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p>
          <w:p w:rsidR="00380FC9" w:rsidRPr="00380FC9" w:rsidRDefault="00380FC9" w:rsidP="00380FC9">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r w:rsidRPr="00380FC9">
              <w:rPr>
                <w:rFonts w:asciiTheme="majorBidi" w:hAnsiTheme="majorBidi" w:cstheme="majorBidi"/>
                <w:sz w:val="18"/>
                <w:szCs w:val="18"/>
                <w:rtl/>
              </w:rPr>
              <w:t>67%</w:t>
            </w:r>
          </w:p>
        </w:tc>
      </w:tr>
      <w:tr w:rsidR="00954F9C" w:rsidTr="00954F9C">
        <w:trPr>
          <w:cnfStyle w:val="000000100000" w:firstRow="0" w:lastRow="0" w:firstColumn="0" w:lastColumn="0" w:oddVBand="0" w:evenVBand="0" w:oddHBand="1" w:evenHBand="0" w:firstRowFirstColumn="0" w:firstRowLastColumn="0" w:lastRowFirstColumn="0" w:lastRowLastColumn="0"/>
          <w:trHeight w:val="999"/>
        </w:trPr>
        <w:tc>
          <w:tcPr>
            <w:cnfStyle w:val="001000000000" w:firstRow="0" w:lastRow="0" w:firstColumn="1" w:lastColumn="0" w:oddVBand="0" w:evenVBand="0" w:oddHBand="0" w:evenHBand="0" w:firstRowFirstColumn="0" w:firstRowLastColumn="0" w:lastRowFirstColumn="0" w:lastRowLastColumn="0"/>
            <w:tcW w:w="3131" w:type="dxa"/>
          </w:tcPr>
          <w:p w:rsidR="00954F9C" w:rsidRPr="002A507F" w:rsidRDefault="002A507F" w:rsidP="00954F9C">
            <w:pPr>
              <w:bidi/>
              <w:jc w:val="center"/>
              <w:rPr>
                <w:rFonts w:asciiTheme="majorBidi" w:hAnsiTheme="majorBidi" w:cs="B Nazanin"/>
                <w:b w:val="0"/>
                <w:bCs w:val="0"/>
                <w:color w:val="000000" w:themeColor="text1"/>
                <w:sz w:val="20"/>
                <w:szCs w:val="20"/>
                <w:rtl/>
              </w:rPr>
            </w:pPr>
            <w:r w:rsidRPr="002A507F">
              <w:rPr>
                <w:rFonts w:asciiTheme="majorBidi" w:hAnsiTheme="majorBidi" w:cs="B Nazanin"/>
                <w:color w:val="000000" w:themeColor="text1"/>
                <w:sz w:val="24"/>
                <w:szCs w:val="24"/>
                <w:rtl/>
              </w:rPr>
              <w:br/>
            </w:r>
            <w:r w:rsidRPr="002A507F">
              <w:rPr>
                <w:rFonts w:asciiTheme="majorBidi" w:hAnsiTheme="majorBidi" w:cs="B Nazanin" w:hint="cs"/>
                <w:b w:val="0"/>
                <w:bCs w:val="0"/>
                <w:color w:val="000000" w:themeColor="text1"/>
                <w:sz w:val="20"/>
                <w:szCs w:val="20"/>
                <w:rtl/>
              </w:rPr>
              <w:t>مسیرهای</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آینده</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و</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پیشنهادهای</w:t>
            </w:r>
            <w:r w:rsidRPr="002A507F">
              <w:rPr>
                <w:rFonts w:asciiTheme="majorBidi" w:hAnsiTheme="majorBidi" w:cs="B Nazanin"/>
                <w:b w:val="0"/>
                <w:bCs w:val="0"/>
                <w:color w:val="000000" w:themeColor="text1"/>
                <w:sz w:val="20"/>
                <w:szCs w:val="20"/>
                <w:rtl/>
              </w:rPr>
              <w:t xml:space="preserve"> </w:t>
            </w:r>
            <w:r w:rsidRPr="002A507F">
              <w:rPr>
                <w:rFonts w:asciiTheme="majorBidi" w:hAnsiTheme="majorBidi" w:cs="B Nazanin" w:hint="cs"/>
                <w:b w:val="0"/>
                <w:bCs w:val="0"/>
                <w:color w:val="000000" w:themeColor="text1"/>
                <w:sz w:val="20"/>
                <w:szCs w:val="20"/>
                <w:rtl/>
              </w:rPr>
              <w:t>پژوهشی</w:t>
            </w:r>
          </w:p>
        </w:tc>
        <w:tc>
          <w:tcPr>
            <w:tcW w:w="3131" w:type="dxa"/>
          </w:tcPr>
          <w:p w:rsidR="00954F9C" w:rsidRPr="007D2C73" w:rsidRDefault="00954F9C" w:rsidP="00954F9C">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rPr>
            </w:pPr>
          </w:p>
          <w:p w:rsidR="002A507F" w:rsidRPr="007D2C73" w:rsidRDefault="002A507F" w:rsidP="002A507F">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rPr>
            </w:pPr>
            <w:r w:rsidRPr="007D2C73">
              <w:rPr>
                <w:rFonts w:asciiTheme="majorBidi" w:hAnsiTheme="majorBidi" w:cstheme="majorBidi"/>
                <w:color w:val="000000" w:themeColor="text1"/>
                <w:sz w:val="18"/>
                <w:szCs w:val="18"/>
                <w:rtl/>
              </w:rPr>
              <w:t>9</w:t>
            </w:r>
          </w:p>
        </w:tc>
        <w:tc>
          <w:tcPr>
            <w:tcW w:w="3132" w:type="dxa"/>
          </w:tcPr>
          <w:p w:rsidR="00954F9C" w:rsidRPr="00380FC9" w:rsidRDefault="00954F9C" w:rsidP="00954F9C">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p>
          <w:p w:rsidR="00380FC9" w:rsidRPr="00380FC9" w:rsidRDefault="00380FC9" w:rsidP="00380FC9">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r w:rsidRPr="00380FC9">
              <w:rPr>
                <w:rFonts w:asciiTheme="majorBidi" w:hAnsiTheme="majorBidi" w:cstheme="majorBidi"/>
                <w:sz w:val="18"/>
                <w:szCs w:val="18"/>
                <w:rtl/>
              </w:rPr>
              <w:t>75%</w:t>
            </w:r>
          </w:p>
        </w:tc>
      </w:tr>
    </w:tbl>
    <w:p w:rsidR="00954F9C" w:rsidRDefault="00954F9C" w:rsidP="00954F9C">
      <w:pPr>
        <w:bidi/>
        <w:jc w:val="center"/>
        <w:rPr>
          <w:rFonts w:asciiTheme="majorBidi" w:hAnsiTheme="majorBidi" w:cs="B Nazanin"/>
          <w:sz w:val="24"/>
          <w:szCs w:val="24"/>
          <w:rtl/>
        </w:rPr>
      </w:pPr>
    </w:p>
    <w:p w:rsidR="00FA2A6F" w:rsidRDefault="00FA2A6F" w:rsidP="00FA2A6F">
      <w:pPr>
        <w:bidi/>
        <w:rPr>
          <w:rFonts w:asciiTheme="majorBidi" w:hAnsiTheme="majorBidi" w:cs="B Nazanin"/>
          <w:sz w:val="24"/>
          <w:szCs w:val="24"/>
          <w:rtl/>
        </w:rPr>
      </w:pPr>
    </w:p>
    <w:p w:rsidR="00FA2A6F" w:rsidRDefault="00FA2A6F" w:rsidP="00FA2A6F">
      <w:pPr>
        <w:bidi/>
        <w:jc w:val="both"/>
        <w:rPr>
          <w:rFonts w:cs="B Nazanin"/>
          <w:sz w:val="24"/>
          <w:szCs w:val="24"/>
          <w:rtl/>
        </w:rPr>
      </w:pPr>
      <w:r w:rsidRPr="00FA2A6F">
        <w:rPr>
          <w:rFonts w:cs="B Nazanin"/>
          <w:sz w:val="24"/>
          <w:szCs w:val="24"/>
          <w:rtl/>
        </w:rPr>
        <w:t xml:space="preserve">جدول نشان می‌دهد که تقریباً تمامی منابع بررسی‌شده بر «متغیرهای کلیدی و عوامل اثرگذار» تأکید داشته‌اند و این موضوع بیشترین فراوانی را در میان مقالات دارد. همچنین، بیش از </w:t>
      </w:r>
      <w:r w:rsidRPr="00FA2A6F">
        <w:rPr>
          <w:rFonts w:cs="B Nazanin"/>
          <w:sz w:val="24"/>
          <w:szCs w:val="24"/>
          <w:rtl/>
          <w:lang w:bidi="fa-IR"/>
        </w:rPr>
        <w:t>۷۰</w:t>
      </w:r>
      <w:r w:rsidRPr="00FA2A6F">
        <w:rPr>
          <w:rFonts w:cs="B Nazanin"/>
          <w:sz w:val="24"/>
          <w:szCs w:val="24"/>
          <w:rtl/>
        </w:rPr>
        <w:t xml:space="preserve"> درصد منابع به «روش‌شناسی» و «پیشنهادهای پژوهشی» پرداخته‌اند که بیانگر اهمیت این دو حوزه در ادبیات موضوع است</w:t>
      </w:r>
      <w:r w:rsidRPr="00FA2A6F">
        <w:rPr>
          <w:rFonts w:cs="B Nazanin"/>
          <w:sz w:val="24"/>
          <w:szCs w:val="24"/>
        </w:rPr>
        <w:t>.</w:t>
      </w:r>
    </w:p>
    <w:p w:rsidR="00FA2A6F" w:rsidRDefault="00FA2A6F" w:rsidP="00FA2A6F">
      <w:pPr>
        <w:bidi/>
        <w:jc w:val="both"/>
        <w:rPr>
          <w:rFonts w:cs="B Nazanin"/>
          <w:sz w:val="24"/>
          <w:szCs w:val="24"/>
          <w:rtl/>
        </w:rPr>
      </w:pPr>
    </w:p>
    <w:p w:rsidR="00FA2A6F" w:rsidRDefault="00FA2A6F" w:rsidP="00FA2A6F">
      <w:pPr>
        <w:bidi/>
        <w:jc w:val="both"/>
        <w:rPr>
          <w:rFonts w:cs="B Nazanin"/>
          <w:sz w:val="24"/>
          <w:szCs w:val="24"/>
          <w:rtl/>
        </w:rPr>
      </w:pPr>
    </w:p>
    <w:p w:rsidR="00FA2A6F" w:rsidRDefault="00FA2A6F" w:rsidP="00FA2A6F">
      <w:pPr>
        <w:bidi/>
        <w:jc w:val="both"/>
        <w:rPr>
          <w:rFonts w:cs="B Nazanin"/>
          <w:sz w:val="24"/>
          <w:szCs w:val="24"/>
          <w:rtl/>
        </w:rPr>
      </w:pPr>
    </w:p>
    <w:p w:rsidR="00FA2A6F" w:rsidRDefault="00FA2A6F" w:rsidP="00FA2A6F">
      <w:pPr>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4</w:t>
      </w:r>
    </w:p>
    <w:p w:rsidR="00FA2A6F" w:rsidRDefault="00FA2A6F" w:rsidP="00FA2A6F">
      <w:pPr>
        <w:rPr>
          <w:rFonts w:asciiTheme="majorBidi" w:hAnsiTheme="majorBidi" w:cstheme="majorBidi"/>
          <w:sz w:val="28"/>
          <w:szCs w:val="28"/>
          <w:u w:val="single"/>
        </w:rPr>
      </w:pPr>
      <w:r w:rsidRPr="00FA2A6F">
        <w:rPr>
          <w:rFonts w:asciiTheme="majorBidi" w:hAnsiTheme="majorBidi" w:cstheme="majorBidi"/>
          <w:noProof/>
          <w:sz w:val="28"/>
          <w:szCs w:val="28"/>
        </w:rPr>
        <w:lastRenderedPageBreak/>
        <w:drawing>
          <wp:inline distT="0" distB="0" distL="0" distR="0">
            <wp:extent cx="6841067" cy="873760"/>
            <wp:effectExtent l="0" t="0" r="0" b="2540"/>
            <wp:docPr id="5" name="Picture 5"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C\Desktop\مقاله\مقاله صنایع غذایی اسپانیا\فرمت\fsaconf.ir_17572337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8276" cy="874681"/>
                    </a:xfrm>
                    <a:prstGeom prst="rect">
                      <a:avLst/>
                    </a:prstGeom>
                    <a:noFill/>
                    <a:ln>
                      <a:noFill/>
                    </a:ln>
                  </pic:spPr>
                </pic:pic>
              </a:graphicData>
            </a:graphic>
          </wp:inline>
        </w:drawing>
      </w:r>
    </w:p>
    <w:p w:rsidR="00FA2A6F" w:rsidRDefault="00FA2A6F" w:rsidP="00FA2A6F">
      <w:pPr>
        <w:rPr>
          <w:rFonts w:asciiTheme="majorBidi" w:hAnsiTheme="majorBidi" w:cstheme="majorBidi"/>
          <w:sz w:val="28"/>
          <w:szCs w:val="28"/>
          <w:rtl/>
        </w:rPr>
      </w:pPr>
    </w:p>
    <w:p w:rsidR="00FA2A6F" w:rsidRDefault="00FA2A6F" w:rsidP="00FA2A6F">
      <w:pPr>
        <w:rPr>
          <w:rFonts w:asciiTheme="majorBidi" w:hAnsiTheme="majorBidi" w:cstheme="majorBidi"/>
          <w:sz w:val="28"/>
          <w:szCs w:val="28"/>
        </w:rPr>
      </w:pPr>
    </w:p>
    <w:p w:rsidR="00FA2A6F" w:rsidRDefault="00FA2A6F" w:rsidP="00FA2A6F">
      <w:pPr>
        <w:jc w:val="center"/>
        <w:rPr>
          <w:rFonts w:cs="B Nazanin"/>
          <w:b/>
          <w:bCs/>
          <w:sz w:val="20"/>
          <w:szCs w:val="20"/>
          <w:rtl/>
        </w:rPr>
      </w:pPr>
      <w:r w:rsidRPr="00FA2A6F">
        <w:rPr>
          <w:rFonts w:cs="B Nazanin"/>
          <w:b/>
          <w:bCs/>
          <w:sz w:val="20"/>
          <w:szCs w:val="20"/>
          <w:rtl/>
        </w:rPr>
        <w:t xml:space="preserve">جدول 2 </w:t>
      </w:r>
      <w:r w:rsidRPr="00FA2A6F">
        <w:rPr>
          <w:rFonts w:ascii="Sakkal Majalla" w:hAnsi="Sakkal Majalla" w:cs="Sakkal Majalla" w:hint="cs"/>
          <w:b/>
          <w:bCs/>
          <w:sz w:val="20"/>
          <w:szCs w:val="20"/>
          <w:rtl/>
        </w:rPr>
        <w:t>–</w:t>
      </w:r>
      <w:r w:rsidRPr="00FA2A6F">
        <w:rPr>
          <w:rFonts w:cs="B Nazanin"/>
          <w:b/>
          <w:bCs/>
          <w:sz w:val="20"/>
          <w:szCs w:val="20"/>
          <w:rtl/>
        </w:rPr>
        <w:t xml:space="preserve"> </w:t>
      </w:r>
      <w:r w:rsidRPr="00FA2A6F">
        <w:rPr>
          <w:rFonts w:cs="B Nazanin" w:hint="cs"/>
          <w:b/>
          <w:bCs/>
          <w:sz w:val="20"/>
          <w:szCs w:val="20"/>
          <w:rtl/>
        </w:rPr>
        <w:t>توزیع</w:t>
      </w:r>
      <w:r w:rsidRPr="00FA2A6F">
        <w:rPr>
          <w:rFonts w:cs="B Nazanin"/>
          <w:b/>
          <w:bCs/>
          <w:sz w:val="20"/>
          <w:szCs w:val="20"/>
          <w:rtl/>
        </w:rPr>
        <w:t xml:space="preserve"> </w:t>
      </w:r>
      <w:r w:rsidRPr="00FA2A6F">
        <w:rPr>
          <w:rFonts w:cs="B Nazanin" w:hint="cs"/>
          <w:b/>
          <w:bCs/>
          <w:sz w:val="20"/>
          <w:szCs w:val="20"/>
          <w:rtl/>
        </w:rPr>
        <w:t>نوع</w:t>
      </w:r>
      <w:r w:rsidRPr="00FA2A6F">
        <w:rPr>
          <w:rFonts w:cs="B Nazanin"/>
          <w:b/>
          <w:bCs/>
          <w:sz w:val="20"/>
          <w:szCs w:val="20"/>
          <w:rtl/>
        </w:rPr>
        <w:t xml:space="preserve"> </w:t>
      </w:r>
      <w:r w:rsidRPr="00FA2A6F">
        <w:rPr>
          <w:rFonts w:cs="B Nazanin" w:hint="cs"/>
          <w:b/>
          <w:bCs/>
          <w:sz w:val="20"/>
          <w:szCs w:val="20"/>
          <w:rtl/>
        </w:rPr>
        <w:t>روش‌های</w:t>
      </w:r>
      <w:r w:rsidRPr="00FA2A6F">
        <w:rPr>
          <w:rFonts w:cs="B Nazanin"/>
          <w:b/>
          <w:bCs/>
          <w:sz w:val="20"/>
          <w:szCs w:val="20"/>
          <w:rtl/>
        </w:rPr>
        <w:t xml:space="preserve"> </w:t>
      </w:r>
      <w:r w:rsidRPr="00FA2A6F">
        <w:rPr>
          <w:rFonts w:cs="B Nazanin" w:hint="cs"/>
          <w:b/>
          <w:bCs/>
          <w:sz w:val="20"/>
          <w:szCs w:val="20"/>
          <w:rtl/>
        </w:rPr>
        <w:t>پژوهشی</w:t>
      </w:r>
      <w:r w:rsidRPr="00FA2A6F">
        <w:rPr>
          <w:rFonts w:cs="B Nazanin"/>
          <w:b/>
          <w:bCs/>
          <w:sz w:val="20"/>
          <w:szCs w:val="20"/>
          <w:rtl/>
        </w:rPr>
        <w:t xml:space="preserve"> </w:t>
      </w:r>
      <w:r w:rsidRPr="00FA2A6F">
        <w:rPr>
          <w:rFonts w:cs="B Nazanin" w:hint="cs"/>
          <w:b/>
          <w:bCs/>
          <w:sz w:val="20"/>
          <w:szCs w:val="20"/>
          <w:rtl/>
        </w:rPr>
        <w:t>در</w:t>
      </w:r>
      <w:r w:rsidRPr="00FA2A6F">
        <w:rPr>
          <w:rFonts w:cs="B Nazanin"/>
          <w:b/>
          <w:bCs/>
          <w:sz w:val="20"/>
          <w:szCs w:val="20"/>
          <w:rtl/>
        </w:rPr>
        <w:t xml:space="preserve"> </w:t>
      </w:r>
      <w:r w:rsidRPr="00FA2A6F">
        <w:rPr>
          <w:rFonts w:cs="B Nazanin" w:hint="cs"/>
          <w:b/>
          <w:bCs/>
          <w:sz w:val="20"/>
          <w:szCs w:val="20"/>
          <w:rtl/>
        </w:rPr>
        <w:t>مقالات</w:t>
      </w:r>
    </w:p>
    <w:p w:rsidR="00FA2A6F" w:rsidRDefault="00FA2A6F" w:rsidP="00FA2A6F">
      <w:pPr>
        <w:jc w:val="center"/>
        <w:rPr>
          <w:rFonts w:asciiTheme="majorBidi" w:hAnsiTheme="majorBidi" w:cs="B Nazanin"/>
          <w:b/>
          <w:bCs/>
          <w:sz w:val="24"/>
          <w:szCs w:val="24"/>
        </w:rPr>
      </w:pPr>
    </w:p>
    <w:tbl>
      <w:tblPr>
        <w:tblStyle w:val="GridTable6Colorful-Accent5"/>
        <w:tblW w:w="0" w:type="auto"/>
        <w:tblLook w:val="04A0" w:firstRow="1" w:lastRow="0" w:firstColumn="1" w:lastColumn="0" w:noHBand="0" w:noVBand="1"/>
      </w:tblPr>
      <w:tblGrid>
        <w:gridCol w:w="3131"/>
        <w:gridCol w:w="3131"/>
        <w:gridCol w:w="3132"/>
      </w:tblGrid>
      <w:tr w:rsidR="00FA2A6F" w:rsidTr="00FA2A6F">
        <w:trPr>
          <w:cnfStyle w:val="100000000000" w:firstRow="1" w:lastRow="0" w:firstColumn="0" w:lastColumn="0" w:oddVBand="0" w:evenVBand="0" w:oddHBand="0" w:evenHBand="0" w:firstRowFirstColumn="0" w:firstRowLastColumn="0" w:lastRowFirstColumn="0" w:lastRowLastColumn="0"/>
          <w:trHeight w:val="811"/>
        </w:trPr>
        <w:tc>
          <w:tcPr>
            <w:cnfStyle w:val="001000000000" w:firstRow="0" w:lastRow="0" w:firstColumn="1" w:lastColumn="0" w:oddVBand="0" w:evenVBand="0" w:oddHBand="0" w:evenHBand="0" w:firstRowFirstColumn="0" w:firstRowLastColumn="0" w:lastRowFirstColumn="0" w:lastRowLastColumn="0"/>
            <w:tcW w:w="3131" w:type="dxa"/>
          </w:tcPr>
          <w:p w:rsidR="00FA2A6F" w:rsidRPr="00FA2A6F" w:rsidRDefault="00FA2A6F" w:rsidP="00FA2A6F">
            <w:pPr>
              <w:jc w:val="center"/>
              <w:rPr>
                <w:rFonts w:asciiTheme="majorBidi" w:hAnsiTheme="majorBidi" w:cs="B Nazanin"/>
                <w:color w:val="000000" w:themeColor="text1"/>
                <w:sz w:val="24"/>
                <w:szCs w:val="24"/>
                <w:rtl/>
              </w:rPr>
            </w:pPr>
          </w:p>
          <w:p w:rsidR="00FA2A6F" w:rsidRPr="00FA2A6F" w:rsidRDefault="00FA2A6F" w:rsidP="00FA2A6F">
            <w:pPr>
              <w:jc w:val="center"/>
              <w:rPr>
                <w:rFonts w:asciiTheme="majorBidi" w:hAnsiTheme="majorBidi" w:cs="B Nazanin"/>
                <w:b w:val="0"/>
                <w:bCs w:val="0"/>
                <w:color w:val="000000" w:themeColor="text1"/>
                <w:sz w:val="20"/>
                <w:szCs w:val="20"/>
              </w:rPr>
            </w:pPr>
            <w:r w:rsidRPr="00FA2A6F">
              <w:rPr>
                <w:rFonts w:asciiTheme="majorBidi" w:hAnsiTheme="majorBidi" w:cs="B Nazanin" w:hint="cs"/>
                <w:b w:val="0"/>
                <w:bCs w:val="0"/>
                <w:color w:val="000000" w:themeColor="text1"/>
                <w:sz w:val="20"/>
                <w:szCs w:val="20"/>
                <w:rtl/>
              </w:rPr>
              <w:t>درصد منابع</w:t>
            </w:r>
          </w:p>
        </w:tc>
        <w:tc>
          <w:tcPr>
            <w:tcW w:w="3131" w:type="dxa"/>
          </w:tcPr>
          <w:p w:rsidR="00FA2A6F" w:rsidRPr="00FA2A6F" w:rsidRDefault="00FA2A6F" w:rsidP="00FA2A6F">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4"/>
                <w:szCs w:val="24"/>
                <w:rtl/>
              </w:rPr>
            </w:pPr>
          </w:p>
          <w:p w:rsidR="00FA2A6F" w:rsidRPr="00FA2A6F" w:rsidRDefault="00FA2A6F" w:rsidP="00FA2A6F">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Pr>
            </w:pPr>
            <w:r w:rsidRPr="00FA2A6F">
              <w:rPr>
                <w:rFonts w:asciiTheme="majorBidi" w:hAnsiTheme="majorBidi" w:cs="B Nazanin" w:hint="cs"/>
                <w:b w:val="0"/>
                <w:bCs w:val="0"/>
                <w:color w:val="000000" w:themeColor="text1"/>
                <w:sz w:val="20"/>
                <w:szCs w:val="20"/>
                <w:rtl/>
              </w:rPr>
              <w:t>تعداد منابع</w:t>
            </w:r>
          </w:p>
        </w:tc>
        <w:tc>
          <w:tcPr>
            <w:tcW w:w="3132" w:type="dxa"/>
          </w:tcPr>
          <w:p w:rsidR="00FA2A6F" w:rsidRPr="00FA2A6F" w:rsidRDefault="00FA2A6F" w:rsidP="00FA2A6F">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4"/>
                <w:szCs w:val="24"/>
                <w:rtl/>
              </w:rPr>
            </w:pPr>
          </w:p>
          <w:p w:rsidR="00FA2A6F" w:rsidRPr="00FA2A6F" w:rsidRDefault="00FA2A6F" w:rsidP="00FA2A6F">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Pr>
            </w:pPr>
            <w:r w:rsidRPr="00FA2A6F">
              <w:rPr>
                <w:rFonts w:asciiTheme="majorBidi" w:hAnsiTheme="majorBidi" w:cs="B Nazanin" w:hint="cs"/>
                <w:b w:val="0"/>
                <w:bCs w:val="0"/>
                <w:color w:val="000000" w:themeColor="text1"/>
                <w:sz w:val="20"/>
                <w:szCs w:val="20"/>
                <w:rtl/>
              </w:rPr>
              <w:t>نوع روش پژوهش</w:t>
            </w:r>
          </w:p>
        </w:tc>
      </w:tr>
      <w:tr w:rsidR="00FA2A6F" w:rsidTr="00FA2A6F">
        <w:trPr>
          <w:cnfStyle w:val="000000100000" w:firstRow="0" w:lastRow="0" w:firstColumn="0" w:lastColumn="0" w:oddVBand="0" w:evenVBand="0" w:oddHBand="1" w:evenHBand="0" w:firstRowFirstColumn="0" w:firstRowLastColumn="0" w:lastRowFirstColumn="0" w:lastRowLastColumn="0"/>
          <w:trHeight w:val="816"/>
        </w:trPr>
        <w:tc>
          <w:tcPr>
            <w:cnfStyle w:val="001000000000" w:firstRow="0" w:lastRow="0" w:firstColumn="1" w:lastColumn="0" w:oddVBand="0" w:evenVBand="0" w:oddHBand="0" w:evenHBand="0" w:firstRowFirstColumn="0" w:firstRowLastColumn="0" w:lastRowFirstColumn="0" w:lastRowLastColumn="0"/>
            <w:tcW w:w="3131" w:type="dxa"/>
          </w:tcPr>
          <w:p w:rsidR="00FA2A6F" w:rsidRPr="00FA2A6F" w:rsidRDefault="00FA2A6F" w:rsidP="00FA2A6F">
            <w:pPr>
              <w:jc w:val="center"/>
              <w:rPr>
                <w:rFonts w:asciiTheme="majorBidi" w:hAnsiTheme="majorBidi" w:cstheme="majorBidi"/>
                <w:b w:val="0"/>
                <w:bCs w:val="0"/>
                <w:color w:val="000000" w:themeColor="text1"/>
                <w:sz w:val="18"/>
                <w:szCs w:val="18"/>
                <w:rtl/>
              </w:rPr>
            </w:pPr>
          </w:p>
          <w:p w:rsidR="00FA2A6F" w:rsidRPr="00FA2A6F" w:rsidRDefault="00FA2A6F" w:rsidP="00FA2A6F">
            <w:pPr>
              <w:jc w:val="center"/>
              <w:rPr>
                <w:rFonts w:asciiTheme="majorBidi" w:hAnsiTheme="majorBidi" w:cstheme="majorBidi"/>
                <w:b w:val="0"/>
                <w:bCs w:val="0"/>
                <w:color w:val="000000" w:themeColor="text1"/>
                <w:sz w:val="18"/>
                <w:szCs w:val="18"/>
              </w:rPr>
            </w:pPr>
            <w:r w:rsidRPr="00FA2A6F">
              <w:rPr>
                <w:rFonts w:asciiTheme="majorBidi" w:hAnsiTheme="majorBidi" w:cstheme="majorBidi"/>
                <w:b w:val="0"/>
                <w:bCs w:val="0"/>
                <w:color w:val="000000" w:themeColor="text1"/>
                <w:sz w:val="18"/>
                <w:szCs w:val="18"/>
                <w:rtl/>
              </w:rPr>
              <w:t>58%</w:t>
            </w:r>
          </w:p>
        </w:tc>
        <w:tc>
          <w:tcPr>
            <w:tcW w:w="3131" w:type="dxa"/>
          </w:tcPr>
          <w:p w:rsidR="00FA2A6F" w:rsidRPr="00FA2A6F" w:rsidRDefault="00FA2A6F" w:rsidP="00FA2A6F">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rPr>
            </w:pPr>
          </w:p>
          <w:p w:rsidR="00FA2A6F" w:rsidRPr="00FA2A6F" w:rsidRDefault="00FA2A6F" w:rsidP="00FA2A6F">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Pr>
            </w:pPr>
            <w:r w:rsidRPr="00FA2A6F">
              <w:rPr>
                <w:rFonts w:asciiTheme="majorBidi" w:hAnsiTheme="majorBidi" w:cstheme="majorBidi"/>
                <w:color w:val="000000" w:themeColor="text1"/>
                <w:sz w:val="18"/>
                <w:szCs w:val="18"/>
                <w:rtl/>
              </w:rPr>
              <w:t>7</w:t>
            </w:r>
          </w:p>
        </w:tc>
        <w:tc>
          <w:tcPr>
            <w:tcW w:w="3132" w:type="dxa"/>
          </w:tcPr>
          <w:p w:rsidR="00FA2A6F" w:rsidRPr="00FA2A6F" w:rsidRDefault="00FA2A6F" w:rsidP="00FA2A6F">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p>
          <w:p w:rsidR="00FA2A6F" w:rsidRPr="00FA2A6F" w:rsidRDefault="00FA2A6F" w:rsidP="00FA2A6F">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Pr>
            </w:pPr>
            <w:r w:rsidRPr="00FA2A6F">
              <w:rPr>
                <w:rFonts w:asciiTheme="majorBidi" w:hAnsiTheme="majorBidi" w:cs="B Nazanin" w:hint="cs"/>
                <w:color w:val="000000" w:themeColor="text1"/>
                <w:sz w:val="20"/>
                <w:szCs w:val="20"/>
                <w:rtl/>
              </w:rPr>
              <w:t>روش‌های</w:t>
            </w:r>
            <w:r w:rsidRPr="00FA2A6F">
              <w:rPr>
                <w:rFonts w:asciiTheme="majorBidi" w:hAnsiTheme="majorBidi" w:cs="B Nazanin"/>
                <w:color w:val="000000" w:themeColor="text1"/>
                <w:sz w:val="20"/>
                <w:szCs w:val="20"/>
                <w:rtl/>
              </w:rPr>
              <w:t xml:space="preserve"> </w:t>
            </w:r>
            <w:r w:rsidRPr="00FA2A6F">
              <w:rPr>
                <w:rFonts w:asciiTheme="majorBidi" w:hAnsiTheme="majorBidi" w:cs="B Nazanin" w:hint="cs"/>
                <w:color w:val="000000" w:themeColor="text1"/>
                <w:sz w:val="20"/>
                <w:szCs w:val="20"/>
                <w:rtl/>
              </w:rPr>
              <w:t>کیفی</w:t>
            </w:r>
          </w:p>
        </w:tc>
      </w:tr>
      <w:tr w:rsidR="00FA2A6F" w:rsidTr="00FA2A6F">
        <w:trPr>
          <w:trHeight w:val="834"/>
        </w:trPr>
        <w:tc>
          <w:tcPr>
            <w:cnfStyle w:val="001000000000" w:firstRow="0" w:lastRow="0" w:firstColumn="1" w:lastColumn="0" w:oddVBand="0" w:evenVBand="0" w:oddHBand="0" w:evenHBand="0" w:firstRowFirstColumn="0" w:firstRowLastColumn="0" w:lastRowFirstColumn="0" w:lastRowLastColumn="0"/>
            <w:tcW w:w="3131" w:type="dxa"/>
          </w:tcPr>
          <w:p w:rsidR="00FA2A6F" w:rsidRPr="00FA2A6F" w:rsidRDefault="00FA2A6F" w:rsidP="00FA2A6F">
            <w:pPr>
              <w:jc w:val="center"/>
              <w:rPr>
                <w:rFonts w:asciiTheme="majorBidi" w:hAnsiTheme="majorBidi" w:cstheme="majorBidi"/>
                <w:b w:val="0"/>
                <w:bCs w:val="0"/>
                <w:color w:val="000000" w:themeColor="text1"/>
                <w:sz w:val="18"/>
                <w:szCs w:val="18"/>
                <w:rtl/>
              </w:rPr>
            </w:pPr>
          </w:p>
          <w:p w:rsidR="00FA2A6F" w:rsidRPr="00FA2A6F" w:rsidRDefault="00FA2A6F" w:rsidP="00FA2A6F">
            <w:pPr>
              <w:jc w:val="center"/>
              <w:rPr>
                <w:rFonts w:asciiTheme="majorBidi" w:hAnsiTheme="majorBidi" w:cstheme="majorBidi"/>
                <w:b w:val="0"/>
                <w:bCs w:val="0"/>
                <w:color w:val="000000" w:themeColor="text1"/>
                <w:sz w:val="18"/>
                <w:szCs w:val="18"/>
              </w:rPr>
            </w:pPr>
            <w:r w:rsidRPr="00FA2A6F">
              <w:rPr>
                <w:rFonts w:asciiTheme="majorBidi" w:hAnsiTheme="majorBidi" w:cstheme="majorBidi"/>
                <w:b w:val="0"/>
                <w:bCs w:val="0"/>
                <w:color w:val="000000" w:themeColor="text1"/>
                <w:sz w:val="18"/>
                <w:szCs w:val="18"/>
                <w:rtl/>
              </w:rPr>
              <w:t>25%</w:t>
            </w:r>
          </w:p>
        </w:tc>
        <w:tc>
          <w:tcPr>
            <w:tcW w:w="3131" w:type="dxa"/>
          </w:tcPr>
          <w:p w:rsidR="00FA2A6F" w:rsidRPr="00FA2A6F" w:rsidRDefault="00FA2A6F" w:rsidP="00FA2A6F">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rPr>
            </w:pPr>
          </w:p>
          <w:p w:rsidR="00FA2A6F" w:rsidRPr="00FA2A6F" w:rsidRDefault="00FA2A6F" w:rsidP="00FA2A6F">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Pr>
            </w:pPr>
            <w:r w:rsidRPr="00FA2A6F">
              <w:rPr>
                <w:rFonts w:asciiTheme="majorBidi" w:hAnsiTheme="majorBidi" w:cstheme="majorBidi"/>
                <w:color w:val="000000" w:themeColor="text1"/>
                <w:sz w:val="18"/>
                <w:szCs w:val="18"/>
                <w:rtl/>
              </w:rPr>
              <w:t>3</w:t>
            </w:r>
          </w:p>
        </w:tc>
        <w:tc>
          <w:tcPr>
            <w:tcW w:w="3132" w:type="dxa"/>
          </w:tcPr>
          <w:p w:rsidR="00FA2A6F" w:rsidRPr="00FA2A6F" w:rsidRDefault="00FA2A6F" w:rsidP="00FA2A6F">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p>
          <w:p w:rsidR="00FA2A6F" w:rsidRPr="00FA2A6F" w:rsidRDefault="00FA2A6F" w:rsidP="00FA2A6F">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Pr>
            </w:pPr>
            <w:r w:rsidRPr="00FA2A6F">
              <w:rPr>
                <w:rFonts w:asciiTheme="majorBidi" w:hAnsiTheme="majorBidi" w:cs="B Nazanin" w:hint="cs"/>
                <w:color w:val="000000" w:themeColor="text1"/>
                <w:sz w:val="20"/>
                <w:szCs w:val="20"/>
                <w:rtl/>
              </w:rPr>
              <w:t>روش‌های</w:t>
            </w:r>
            <w:r w:rsidRPr="00FA2A6F">
              <w:rPr>
                <w:rFonts w:asciiTheme="majorBidi" w:hAnsiTheme="majorBidi" w:cs="B Nazanin"/>
                <w:color w:val="000000" w:themeColor="text1"/>
                <w:sz w:val="20"/>
                <w:szCs w:val="20"/>
                <w:rtl/>
              </w:rPr>
              <w:t xml:space="preserve"> </w:t>
            </w:r>
            <w:r w:rsidRPr="00FA2A6F">
              <w:rPr>
                <w:rFonts w:asciiTheme="majorBidi" w:hAnsiTheme="majorBidi" w:cs="B Nazanin" w:hint="cs"/>
                <w:color w:val="000000" w:themeColor="text1"/>
                <w:sz w:val="20"/>
                <w:szCs w:val="20"/>
                <w:rtl/>
              </w:rPr>
              <w:t>کمی</w:t>
            </w:r>
          </w:p>
        </w:tc>
      </w:tr>
      <w:tr w:rsidR="00FA2A6F" w:rsidTr="00FA2A6F">
        <w:trPr>
          <w:cnfStyle w:val="000000100000" w:firstRow="0" w:lastRow="0" w:firstColumn="0" w:lastColumn="0" w:oddVBand="0" w:evenVBand="0" w:oddHBand="1" w:evenHBand="0" w:firstRowFirstColumn="0" w:firstRowLastColumn="0" w:lastRowFirstColumn="0" w:lastRowLastColumn="0"/>
          <w:trHeight w:val="815"/>
        </w:trPr>
        <w:tc>
          <w:tcPr>
            <w:cnfStyle w:val="001000000000" w:firstRow="0" w:lastRow="0" w:firstColumn="1" w:lastColumn="0" w:oddVBand="0" w:evenVBand="0" w:oddHBand="0" w:evenHBand="0" w:firstRowFirstColumn="0" w:firstRowLastColumn="0" w:lastRowFirstColumn="0" w:lastRowLastColumn="0"/>
            <w:tcW w:w="3131" w:type="dxa"/>
          </w:tcPr>
          <w:p w:rsidR="00FA2A6F" w:rsidRPr="00FA2A6F" w:rsidRDefault="00FA2A6F" w:rsidP="00FA2A6F">
            <w:pPr>
              <w:jc w:val="center"/>
              <w:rPr>
                <w:rFonts w:asciiTheme="majorBidi" w:hAnsiTheme="majorBidi" w:cstheme="majorBidi"/>
                <w:b w:val="0"/>
                <w:bCs w:val="0"/>
                <w:color w:val="000000" w:themeColor="text1"/>
                <w:sz w:val="18"/>
                <w:szCs w:val="18"/>
                <w:rtl/>
              </w:rPr>
            </w:pPr>
          </w:p>
          <w:p w:rsidR="00FA2A6F" w:rsidRPr="00FA2A6F" w:rsidRDefault="00FA2A6F" w:rsidP="00FA2A6F">
            <w:pPr>
              <w:jc w:val="center"/>
              <w:rPr>
                <w:rFonts w:asciiTheme="majorBidi" w:hAnsiTheme="majorBidi" w:cstheme="majorBidi"/>
                <w:b w:val="0"/>
                <w:bCs w:val="0"/>
                <w:color w:val="000000" w:themeColor="text1"/>
                <w:sz w:val="18"/>
                <w:szCs w:val="18"/>
              </w:rPr>
            </w:pPr>
            <w:r w:rsidRPr="00FA2A6F">
              <w:rPr>
                <w:rFonts w:asciiTheme="majorBidi" w:hAnsiTheme="majorBidi" w:cstheme="majorBidi"/>
                <w:b w:val="0"/>
                <w:bCs w:val="0"/>
                <w:color w:val="000000" w:themeColor="text1"/>
                <w:sz w:val="18"/>
                <w:szCs w:val="18"/>
                <w:rtl/>
              </w:rPr>
              <w:t>17%</w:t>
            </w:r>
          </w:p>
        </w:tc>
        <w:tc>
          <w:tcPr>
            <w:tcW w:w="3131" w:type="dxa"/>
          </w:tcPr>
          <w:p w:rsidR="00FA2A6F" w:rsidRPr="00FA2A6F" w:rsidRDefault="00FA2A6F" w:rsidP="00FA2A6F">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rPr>
            </w:pPr>
          </w:p>
          <w:p w:rsidR="00FA2A6F" w:rsidRPr="00FA2A6F" w:rsidRDefault="00FA2A6F" w:rsidP="00FA2A6F">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Pr>
            </w:pPr>
            <w:r w:rsidRPr="00FA2A6F">
              <w:rPr>
                <w:rFonts w:asciiTheme="majorBidi" w:hAnsiTheme="majorBidi" w:cstheme="majorBidi"/>
                <w:color w:val="000000" w:themeColor="text1"/>
                <w:sz w:val="18"/>
                <w:szCs w:val="18"/>
                <w:rtl/>
              </w:rPr>
              <w:t>2</w:t>
            </w:r>
          </w:p>
        </w:tc>
        <w:tc>
          <w:tcPr>
            <w:tcW w:w="3132" w:type="dxa"/>
          </w:tcPr>
          <w:p w:rsidR="00FA2A6F" w:rsidRPr="00FA2A6F" w:rsidRDefault="00FA2A6F" w:rsidP="00FA2A6F">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p>
          <w:p w:rsidR="00FA2A6F" w:rsidRPr="00FA2A6F" w:rsidRDefault="00FA2A6F" w:rsidP="00FA2A6F">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Pr>
            </w:pPr>
            <w:r w:rsidRPr="00FA2A6F">
              <w:rPr>
                <w:rFonts w:asciiTheme="majorBidi" w:hAnsiTheme="majorBidi" w:cs="B Nazanin" w:hint="cs"/>
                <w:color w:val="000000" w:themeColor="text1"/>
                <w:sz w:val="20"/>
                <w:szCs w:val="20"/>
                <w:rtl/>
              </w:rPr>
              <w:t>روش‌های</w:t>
            </w:r>
            <w:r w:rsidRPr="00FA2A6F">
              <w:rPr>
                <w:rFonts w:asciiTheme="majorBidi" w:hAnsiTheme="majorBidi" w:cs="B Nazanin"/>
                <w:color w:val="000000" w:themeColor="text1"/>
                <w:sz w:val="20"/>
                <w:szCs w:val="20"/>
                <w:rtl/>
              </w:rPr>
              <w:t xml:space="preserve"> </w:t>
            </w:r>
            <w:r w:rsidRPr="00FA2A6F">
              <w:rPr>
                <w:rFonts w:asciiTheme="majorBidi" w:hAnsiTheme="majorBidi" w:cs="B Nazanin" w:hint="cs"/>
                <w:color w:val="000000" w:themeColor="text1"/>
                <w:sz w:val="20"/>
                <w:szCs w:val="20"/>
                <w:rtl/>
              </w:rPr>
              <w:t>ترکیبی</w:t>
            </w:r>
          </w:p>
        </w:tc>
      </w:tr>
    </w:tbl>
    <w:p w:rsidR="00FA2A6F" w:rsidRDefault="00FA2A6F" w:rsidP="004112A5">
      <w:pPr>
        <w:rPr>
          <w:rFonts w:asciiTheme="majorBidi" w:hAnsiTheme="majorBidi" w:cs="B Nazanin"/>
          <w:sz w:val="24"/>
          <w:szCs w:val="24"/>
          <w:rtl/>
        </w:rPr>
      </w:pPr>
    </w:p>
    <w:p w:rsidR="00FA2A6F" w:rsidRDefault="00FA2A6F" w:rsidP="00FA2A6F">
      <w:pPr>
        <w:bidi/>
        <w:jc w:val="both"/>
        <w:rPr>
          <w:rtl/>
        </w:rPr>
      </w:pPr>
      <w:r w:rsidRPr="00FA2A6F">
        <w:rPr>
          <w:rFonts w:cs="B Nazanin"/>
          <w:sz w:val="24"/>
          <w:szCs w:val="24"/>
          <w:rtl/>
        </w:rPr>
        <w:t xml:space="preserve">همان‌گونه که جدول نشان می‌دهد، در پژوهش‌های مروری بررسی‌شده، روش‌های </w:t>
      </w:r>
      <w:r w:rsidRPr="00FA2A6F">
        <w:rPr>
          <w:rStyle w:val="Strong"/>
          <w:rFonts w:cs="B Nazanin"/>
          <w:b w:val="0"/>
          <w:bCs w:val="0"/>
          <w:sz w:val="24"/>
          <w:szCs w:val="24"/>
          <w:rtl/>
        </w:rPr>
        <w:t>کیفی</w:t>
      </w:r>
      <w:r w:rsidRPr="00FA2A6F">
        <w:rPr>
          <w:rFonts w:cs="B Nazanin"/>
          <w:sz w:val="24"/>
          <w:szCs w:val="24"/>
          <w:rtl/>
        </w:rPr>
        <w:t xml:space="preserve"> با سهم </w:t>
      </w:r>
      <w:r w:rsidRPr="00FA2A6F">
        <w:rPr>
          <w:rFonts w:cs="B Nazanin"/>
          <w:sz w:val="24"/>
          <w:szCs w:val="24"/>
          <w:rtl/>
          <w:lang w:bidi="fa-IR"/>
        </w:rPr>
        <w:t>۵۸</w:t>
      </w:r>
      <w:r w:rsidRPr="00FA2A6F">
        <w:rPr>
          <w:rFonts w:cs="B Nazanin"/>
          <w:sz w:val="24"/>
          <w:szCs w:val="24"/>
          <w:rtl/>
        </w:rPr>
        <w:t xml:space="preserve"> درصدی بیشترین کاربرد را داشته‌اند. روش‌های کمی و ترکیبی به ترتیب </w:t>
      </w:r>
      <w:r w:rsidRPr="00FA2A6F">
        <w:rPr>
          <w:rFonts w:cs="B Nazanin"/>
          <w:sz w:val="24"/>
          <w:szCs w:val="24"/>
          <w:rtl/>
          <w:lang w:bidi="fa-IR"/>
        </w:rPr>
        <w:t>۲۵</w:t>
      </w:r>
      <w:r w:rsidRPr="00FA2A6F">
        <w:rPr>
          <w:rFonts w:cs="B Nazanin"/>
          <w:sz w:val="24"/>
          <w:szCs w:val="24"/>
          <w:rtl/>
        </w:rPr>
        <w:t xml:space="preserve"> و </w:t>
      </w:r>
      <w:r w:rsidRPr="00FA2A6F">
        <w:rPr>
          <w:rFonts w:cs="B Nazanin"/>
          <w:sz w:val="24"/>
          <w:szCs w:val="24"/>
          <w:rtl/>
          <w:lang w:bidi="fa-IR"/>
        </w:rPr>
        <w:t>۱۷</w:t>
      </w:r>
      <w:r w:rsidRPr="00FA2A6F">
        <w:rPr>
          <w:rFonts w:cs="B Nazanin"/>
          <w:sz w:val="24"/>
          <w:szCs w:val="24"/>
          <w:rtl/>
        </w:rPr>
        <w:t xml:space="preserve"> درصد از منابع را تشکیل می‌دهند که نشان‌دهنده غلبه رویکرد تحلیل محتوایی در مطالعات مروری این حوزه است</w:t>
      </w:r>
      <w:r>
        <w:t>.</w:t>
      </w:r>
    </w:p>
    <w:p w:rsidR="00FA2A6F" w:rsidRDefault="00FA2A6F" w:rsidP="00FA2A6F">
      <w:pPr>
        <w:bidi/>
        <w:jc w:val="center"/>
        <w:rPr>
          <w:rFonts w:asciiTheme="majorBidi" w:hAnsiTheme="majorBidi" w:cs="B Nazanin"/>
          <w:sz w:val="24"/>
          <w:szCs w:val="24"/>
          <w:rtl/>
        </w:rPr>
      </w:pPr>
    </w:p>
    <w:p w:rsidR="004112A5" w:rsidRDefault="004112A5" w:rsidP="004112A5">
      <w:pPr>
        <w:bidi/>
        <w:jc w:val="center"/>
        <w:rPr>
          <w:rFonts w:asciiTheme="majorBidi" w:hAnsiTheme="majorBidi" w:cs="B Nazanin"/>
          <w:sz w:val="24"/>
          <w:szCs w:val="24"/>
          <w:rtl/>
        </w:rPr>
      </w:pPr>
    </w:p>
    <w:p w:rsidR="004112A5" w:rsidRDefault="004112A5" w:rsidP="00FA2A6F">
      <w:pPr>
        <w:bidi/>
        <w:jc w:val="center"/>
        <w:rPr>
          <w:rFonts w:asciiTheme="majorBidi" w:hAnsiTheme="majorBidi" w:cs="B Nazanin"/>
          <w:b/>
          <w:bCs/>
          <w:sz w:val="24"/>
          <w:szCs w:val="24"/>
        </w:rPr>
      </w:pPr>
      <w:r w:rsidRPr="004112A5">
        <w:rPr>
          <w:rFonts w:cs="B Nazanin"/>
          <w:b/>
          <w:bCs/>
          <w:sz w:val="20"/>
          <w:szCs w:val="20"/>
          <w:rtl/>
        </w:rPr>
        <w:t xml:space="preserve">نمودار 1 </w:t>
      </w:r>
      <w:r w:rsidRPr="004112A5">
        <w:rPr>
          <w:rFonts w:ascii="Sakkal Majalla" w:hAnsi="Sakkal Majalla" w:cs="Sakkal Majalla" w:hint="cs"/>
          <w:b/>
          <w:bCs/>
          <w:sz w:val="20"/>
          <w:szCs w:val="20"/>
          <w:rtl/>
        </w:rPr>
        <w:t>–</w:t>
      </w:r>
      <w:r w:rsidRPr="004112A5">
        <w:rPr>
          <w:rFonts w:cs="B Nazanin"/>
          <w:b/>
          <w:bCs/>
          <w:sz w:val="20"/>
          <w:szCs w:val="20"/>
          <w:rtl/>
        </w:rPr>
        <w:t xml:space="preserve"> </w:t>
      </w:r>
      <w:r w:rsidRPr="004112A5">
        <w:rPr>
          <w:rFonts w:cs="B Nazanin" w:hint="cs"/>
          <w:b/>
          <w:bCs/>
          <w:sz w:val="20"/>
          <w:szCs w:val="20"/>
          <w:rtl/>
        </w:rPr>
        <w:t>سهم</w:t>
      </w:r>
      <w:r w:rsidRPr="004112A5">
        <w:rPr>
          <w:rFonts w:cs="B Nazanin"/>
          <w:b/>
          <w:bCs/>
          <w:sz w:val="20"/>
          <w:szCs w:val="20"/>
          <w:rtl/>
        </w:rPr>
        <w:t xml:space="preserve"> </w:t>
      </w:r>
      <w:r w:rsidRPr="004112A5">
        <w:rPr>
          <w:rFonts w:cs="B Nazanin" w:hint="cs"/>
          <w:b/>
          <w:bCs/>
          <w:sz w:val="20"/>
          <w:szCs w:val="20"/>
          <w:rtl/>
        </w:rPr>
        <w:t>هریک</w:t>
      </w:r>
      <w:r w:rsidRPr="004112A5">
        <w:rPr>
          <w:rFonts w:cs="B Nazanin"/>
          <w:b/>
          <w:bCs/>
          <w:sz w:val="20"/>
          <w:szCs w:val="20"/>
          <w:rtl/>
        </w:rPr>
        <w:t xml:space="preserve"> </w:t>
      </w:r>
      <w:r w:rsidRPr="004112A5">
        <w:rPr>
          <w:rFonts w:cs="B Nazanin" w:hint="cs"/>
          <w:b/>
          <w:bCs/>
          <w:sz w:val="20"/>
          <w:szCs w:val="20"/>
          <w:rtl/>
        </w:rPr>
        <w:t>از</w:t>
      </w:r>
      <w:r w:rsidRPr="004112A5">
        <w:rPr>
          <w:rFonts w:cs="B Nazanin"/>
          <w:b/>
          <w:bCs/>
          <w:sz w:val="20"/>
          <w:szCs w:val="20"/>
          <w:rtl/>
        </w:rPr>
        <w:t xml:space="preserve"> </w:t>
      </w:r>
      <w:r w:rsidRPr="004112A5">
        <w:rPr>
          <w:rFonts w:cs="B Nazanin" w:hint="cs"/>
          <w:b/>
          <w:bCs/>
          <w:sz w:val="20"/>
          <w:szCs w:val="20"/>
          <w:rtl/>
        </w:rPr>
        <w:t>موضوعات</w:t>
      </w:r>
      <w:r w:rsidRPr="004112A5">
        <w:rPr>
          <w:rFonts w:cs="B Nazanin"/>
          <w:b/>
          <w:bCs/>
          <w:sz w:val="20"/>
          <w:szCs w:val="20"/>
          <w:rtl/>
        </w:rPr>
        <w:t xml:space="preserve"> </w:t>
      </w:r>
      <w:r w:rsidRPr="004112A5">
        <w:rPr>
          <w:rFonts w:cs="B Nazanin" w:hint="cs"/>
          <w:b/>
          <w:bCs/>
          <w:sz w:val="20"/>
          <w:szCs w:val="20"/>
          <w:rtl/>
        </w:rPr>
        <w:t>اصلی</w:t>
      </w:r>
      <w:r w:rsidRPr="004112A5">
        <w:rPr>
          <w:rFonts w:cs="B Nazanin"/>
          <w:b/>
          <w:bCs/>
          <w:sz w:val="20"/>
          <w:szCs w:val="20"/>
          <w:rtl/>
        </w:rPr>
        <w:t xml:space="preserve"> </w:t>
      </w:r>
      <w:r w:rsidRPr="004112A5">
        <w:rPr>
          <w:rFonts w:cs="B Nazanin" w:hint="cs"/>
          <w:b/>
          <w:bCs/>
          <w:sz w:val="20"/>
          <w:szCs w:val="20"/>
          <w:rtl/>
        </w:rPr>
        <w:t>در</w:t>
      </w:r>
      <w:r w:rsidRPr="004112A5">
        <w:rPr>
          <w:rFonts w:cs="B Nazanin"/>
          <w:b/>
          <w:bCs/>
          <w:sz w:val="20"/>
          <w:szCs w:val="20"/>
          <w:rtl/>
        </w:rPr>
        <w:t xml:space="preserve"> </w:t>
      </w:r>
      <w:r w:rsidRPr="004112A5">
        <w:rPr>
          <w:rFonts w:cs="B Nazanin" w:hint="cs"/>
          <w:b/>
          <w:bCs/>
          <w:sz w:val="20"/>
          <w:szCs w:val="20"/>
          <w:rtl/>
        </w:rPr>
        <w:t>ادبیات</w:t>
      </w:r>
      <w:r w:rsidRPr="004112A5">
        <w:rPr>
          <w:rFonts w:cs="B Nazanin"/>
          <w:b/>
          <w:bCs/>
          <w:sz w:val="20"/>
          <w:szCs w:val="20"/>
          <w:rtl/>
        </w:rPr>
        <w:t xml:space="preserve"> </w:t>
      </w:r>
      <w:r w:rsidRPr="004112A5">
        <w:rPr>
          <w:rFonts w:cs="B Nazanin" w:hint="cs"/>
          <w:b/>
          <w:bCs/>
          <w:sz w:val="20"/>
          <w:szCs w:val="20"/>
          <w:rtl/>
        </w:rPr>
        <w:t>پژوهش</w:t>
      </w:r>
    </w:p>
    <w:p w:rsidR="00FA2A6F" w:rsidRDefault="00FA2A6F" w:rsidP="004112A5">
      <w:pPr>
        <w:bidi/>
        <w:jc w:val="center"/>
        <w:rPr>
          <w:rFonts w:asciiTheme="majorBidi" w:hAnsiTheme="majorBidi" w:cs="B Nazanin"/>
          <w:sz w:val="24"/>
          <w:szCs w:val="24"/>
          <w:rtl/>
        </w:rPr>
      </w:pPr>
    </w:p>
    <w:p w:rsidR="004112A5" w:rsidRDefault="004112A5" w:rsidP="004112A5">
      <w:pPr>
        <w:bidi/>
        <w:jc w:val="center"/>
        <w:rPr>
          <w:rFonts w:asciiTheme="majorBidi" w:hAnsiTheme="majorBidi" w:cs="B Nazanin"/>
          <w:sz w:val="24"/>
          <w:szCs w:val="24"/>
        </w:rPr>
      </w:pPr>
      <w:r>
        <w:rPr>
          <w:rFonts w:asciiTheme="majorBidi" w:hAnsiTheme="majorBidi" w:cs="B Nazanin"/>
          <w:noProof/>
          <w:sz w:val="24"/>
          <w:szCs w:val="24"/>
        </w:rPr>
        <w:drawing>
          <wp:inline distT="0" distB="0" distL="0" distR="0">
            <wp:extent cx="54864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112A5" w:rsidRDefault="004112A5" w:rsidP="004112A5">
      <w:pPr>
        <w:bidi/>
        <w:rPr>
          <w:rFonts w:asciiTheme="majorBidi" w:hAnsiTheme="majorBidi" w:cs="B Nazanin"/>
          <w:sz w:val="24"/>
          <w:szCs w:val="24"/>
        </w:rPr>
      </w:pPr>
    </w:p>
    <w:p w:rsidR="004112A5" w:rsidRDefault="004112A5" w:rsidP="004112A5">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5</w:t>
      </w:r>
    </w:p>
    <w:p w:rsidR="004112A5" w:rsidRDefault="004112A5" w:rsidP="004112A5">
      <w:pPr>
        <w:rPr>
          <w:rFonts w:asciiTheme="majorBidi" w:hAnsiTheme="majorBidi" w:cstheme="majorBidi"/>
          <w:sz w:val="24"/>
          <w:szCs w:val="24"/>
          <w:u w:val="single"/>
        </w:rPr>
      </w:pPr>
      <w:r w:rsidRPr="004112A5">
        <w:rPr>
          <w:rFonts w:asciiTheme="majorBidi" w:hAnsiTheme="majorBidi" w:cstheme="majorBidi"/>
          <w:noProof/>
          <w:sz w:val="24"/>
          <w:szCs w:val="24"/>
        </w:rPr>
        <w:lastRenderedPageBreak/>
        <w:drawing>
          <wp:inline distT="0" distB="0" distL="0" distR="0">
            <wp:extent cx="6829778" cy="873760"/>
            <wp:effectExtent l="0" t="0" r="9525" b="2540"/>
            <wp:docPr id="8" name="Picture 8"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PC\Desktop\مقاله\مقاله صنایع غذایی اسپانیا\فرمت\fsaconf.ir_17572337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1266" cy="875230"/>
                    </a:xfrm>
                    <a:prstGeom prst="rect">
                      <a:avLst/>
                    </a:prstGeom>
                    <a:noFill/>
                    <a:ln>
                      <a:noFill/>
                    </a:ln>
                  </pic:spPr>
                </pic:pic>
              </a:graphicData>
            </a:graphic>
          </wp:inline>
        </w:drawing>
      </w:r>
    </w:p>
    <w:p w:rsidR="004112A5" w:rsidRDefault="004112A5" w:rsidP="004112A5">
      <w:pPr>
        <w:jc w:val="right"/>
        <w:rPr>
          <w:rFonts w:asciiTheme="majorBidi" w:hAnsiTheme="majorBidi" w:cstheme="majorBidi"/>
          <w:sz w:val="24"/>
          <w:szCs w:val="24"/>
          <w:rtl/>
        </w:rPr>
      </w:pPr>
    </w:p>
    <w:p w:rsidR="004112A5" w:rsidRDefault="004112A5" w:rsidP="004112A5">
      <w:pPr>
        <w:jc w:val="right"/>
        <w:rPr>
          <w:rFonts w:asciiTheme="majorBidi" w:hAnsiTheme="majorBidi" w:cstheme="majorBidi"/>
          <w:sz w:val="24"/>
          <w:szCs w:val="24"/>
          <w:rtl/>
        </w:rPr>
      </w:pPr>
    </w:p>
    <w:p w:rsidR="004112A5" w:rsidRDefault="004112A5" w:rsidP="004112A5">
      <w:pPr>
        <w:bidi/>
        <w:jc w:val="both"/>
        <w:rPr>
          <w:rtl/>
        </w:rPr>
      </w:pPr>
      <w:r w:rsidRPr="004112A5">
        <w:rPr>
          <w:rFonts w:cs="B Nazanin" w:hint="cs"/>
          <w:sz w:val="24"/>
          <w:szCs w:val="24"/>
          <w:rtl/>
        </w:rPr>
        <w:t>ن</w:t>
      </w:r>
      <w:r w:rsidRPr="004112A5">
        <w:rPr>
          <w:rFonts w:cs="B Nazanin"/>
          <w:sz w:val="24"/>
          <w:szCs w:val="24"/>
          <w:rtl/>
        </w:rPr>
        <w:t>مودار نشان می‌دهد که بیشترین سهم محتوایی مربوط به «متغیرهای کلیدی و عوامل اثرگذار» است که تقریباً در تمامی مقالات حضور پررنگ دارد. کمترین سهم مربوط به «چالش‌ها و شکاف‌های پژوهش» است، هرچند همچنان بخش قابل توجهی از ادبیات را تشکیل می‌دهد</w:t>
      </w:r>
      <w:r>
        <w:t>.</w:t>
      </w:r>
    </w:p>
    <w:p w:rsidR="004112A5" w:rsidRDefault="004112A5" w:rsidP="004112A5">
      <w:pPr>
        <w:bidi/>
        <w:jc w:val="both"/>
        <w:rPr>
          <w:rtl/>
        </w:rPr>
      </w:pPr>
    </w:p>
    <w:p w:rsidR="00093BBC" w:rsidRDefault="00093BBC" w:rsidP="00093BBC">
      <w:pPr>
        <w:bidi/>
        <w:jc w:val="both"/>
        <w:rPr>
          <w:rtl/>
        </w:rPr>
      </w:pPr>
    </w:p>
    <w:p w:rsidR="00093BBC" w:rsidRDefault="00093BBC" w:rsidP="00093BBC">
      <w:pPr>
        <w:bidi/>
        <w:jc w:val="both"/>
        <w:rPr>
          <w:rtl/>
        </w:rPr>
      </w:pPr>
    </w:p>
    <w:p w:rsidR="004112A5" w:rsidRDefault="004112A5" w:rsidP="004112A5">
      <w:pPr>
        <w:bidi/>
        <w:jc w:val="center"/>
        <w:rPr>
          <w:rFonts w:asciiTheme="majorBidi" w:hAnsiTheme="majorBidi" w:cs="B Nazanin"/>
          <w:b/>
          <w:bCs/>
        </w:rPr>
      </w:pPr>
      <w:r w:rsidRPr="004112A5">
        <w:rPr>
          <w:rFonts w:cs="B Nazanin"/>
          <w:b/>
          <w:bCs/>
          <w:sz w:val="20"/>
          <w:szCs w:val="20"/>
          <w:rtl/>
        </w:rPr>
        <w:t xml:space="preserve">نمودار 2 </w:t>
      </w:r>
      <w:r w:rsidRPr="004112A5">
        <w:rPr>
          <w:rFonts w:ascii="Sakkal Majalla" w:hAnsi="Sakkal Majalla" w:cs="Sakkal Majalla" w:hint="cs"/>
          <w:b/>
          <w:bCs/>
          <w:sz w:val="20"/>
          <w:szCs w:val="20"/>
          <w:rtl/>
        </w:rPr>
        <w:t>–</w:t>
      </w:r>
      <w:r w:rsidRPr="004112A5">
        <w:rPr>
          <w:rFonts w:cs="B Nazanin"/>
          <w:b/>
          <w:bCs/>
          <w:sz w:val="20"/>
          <w:szCs w:val="20"/>
          <w:rtl/>
        </w:rPr>
        <w:t xml:space="preserve"> </w:t>
      </w:r>
      <w:r w:rsidRPr="004112A5">
        <w:rPr>
          <w:rFonts w:cs="B Nazanin" w:hint="cs"/>
          <w:b/>
          <w:bCs/>
          <w:sz w:val="20"/>
          <w:szCs w:val="20"/>
          <w:rtl/>
        </w:rPr>
        <w:t>میزان</w:t>
      </w:r>
      <w:r w:rsidRPr="004112A5">
        <w:rPr>
          <w:rFonts w:cs="B Nazanin"/>
          <w:b/>
          <w:bCs/>
          <w:sz w:val="20"/>
          <w:szCs w:val="20"/>
          <w:rtl/>
        </w:rPr>
        <w:t xml:space="preserve"> </w:t>
      </w:r>
      <w:r w:rsidRPr="004112A5">
        <w:rPr>
          <w:rFonts w:cs="B Nazanin" w:hint="cs"/>
          <w:b/>
          <w:bCs/>
          <w:sz w:val="20"/>
          <w:szCs w:val="20"/>
          <w:rtl/>
        </w:rPr>
        <w:t>استفاده</w:t>
      </w:r>
      <w:r w:rsidRPr="004112A5">
        <w:rPr>
          <w:rFonts w:cs="B Nazanin"/>
          <w:b/>
          <w:bCs/>
          <w:sz w:val="20"/>
          <w:szCs w:val="20"/>
          <w:rtl/>
        </w:rPr>
        <w:t xml:space="preserve"> </w:t>
      </w:r>
      <w:r w:rsidRPr="004112A5">
        <w:rPr>
          <w:rFonts w:cs="B Nazanin" w:hint="cs"/>
          <w:b/>
          <w:bCs/>
          <w:sz w:val="20"/>
          <w:szCs w:val="20"/>
          <w:rtl/>
        </w:rPr>
        <w:t>از</w:t>
      </w:r>
      <w:r w:rsidRPr="004112A5">
        <w:rPr>
          <w:rFonts w:cs="B Nazanin"/>
          <w:b/>
          <w:bCs/>
          <w:sz w:val="20"/>
          <w:szCs w:val="20"/>
          <w:rtl/>
        </w:rPr>
        <w:t xml:space="preserve"> </w:t>
      </w:r>
      <w:r w:rsidRPr="004112A5">
        <w:rPr>
          <w:rFonts w:cs="B Nazanin" w:hint="cs"/>
          <w:b/>
          <w:bCs/>
          <w:sz w:val="20"/>
          <w:szCs w:val="20"/>
          <w:rtl/>
        </w:rPr>
        <w:t>روش‌های</w:t>
      </w:r>
      <w:r w:rsidRPr="004112A5">
        <w:rPr>
          <w:rFonts w:cs="B Nazanin"/>
          <w:b/>
          <w:bCs/>
          <w:sz w:val="20"/>
          <w:szCs w:val="20"/>
          <w:rtl/>
        </w:rPr>
        <w:t xml:space="preserve"> </w:t>
      </w:r>
      <w:r w:rsidRPr="004112A5">
        <w:rPr>
          <w:rFonts w:cs="B Nazanin" w:hint="cs"/>
          <w:b/>
          <w:bCs/>
          <w:sz w:val="20"/>
          <w:szCs w:val="20"/>
          <w:rtl/>
        </w:rPr>
        <w:t>پژوهشی</w:t>
      </w:r>
      <w:r w:rsidRPr="004112A5">
        <w:rPr>
          <w:rFonts w:cs="B Nazanin"/>
          <w:b/>
          <w:bCs/>
          <w:sz w:val="20"/>
          <w:szCs w:val="20"/>
          <w:rtl/>
        </w:rPr>
        <w:t xml:space="preserve"> </w:t>
      </w:r>
      <w:r w:rsidRPr="004112A5">
        <w:rPr>
          <w:rFonts w:cs="B Nazanin" w:hint="cs"/>
          <w:b/>
          <w:bCs/>
          <w:sz w:val="20"/>
          <w:szCs w:val="20"/>
          <w:rtl/>
        </w:rPr>
        <w:t>مختلف</w:t>
      </w:r>
    </w:p>
    <w:p w:rsidR="004112A5" w:rsidRDefault="004112A5" w:rsidP="004112A5">
      <w:pPr>
        <w:bidi/>
        <w:rPr>
          <w:rFonts w:asciiTheme="majorBidi" w:hAnsiTheme="majorBidi" w:cs="B Nazanin"/>
          <w:rtl/>
        </w:rPr>
      </w:pPr>
    </w:p>
    <w:p w:rsidR="00093BBC" w:rsidRDefault="00093BBC" w:rsidP="004112A5">
      <w:pPr>
        <w:bidi/>
        <w:jc w:val="center"/>
        <w:rPr>
          <w:rFonts w:asciiTheme="majorBidi" w:hAnsiTheme="majorBidi" w:cs="B Nazanin"/>
        </w:rPr>
      </w:pPr>
      <w:r>
        <w:rPr>
          <w:rFonts w:asciiTheme="majorBidi" w:hAnsiTheme="majorBidi" w:cs="B Nazanin"/>
          <w:noProof/>
        </w:rPr>
        <w:drawing>
          <wp:inline distT="0" distB="0" distL="0" distR="0">
            <wp:extent cx="5486400" cy="2483555"/>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93BBC" w:rsidRDefault="00093BBC" w:rsidP="00093BBC">
      <w:pPr>
        <w:bidi/>
        <w:rPr>
          <w:rFonts w:asciiTheme="majorBidi" w:hAnsiTheme="majorBidi" w:cs="B Nazanin"/>
        </w:rPr>
      </w:pPr>
    </w:p>
    <w:p w:rsidR="00093BBC" w:rsidRDefault="00093BBC" w:rsidP="00093BBC">
      <w:pPr>
        <w:bidi/>
        <w:rPr>
          <w:rFonts w:asciiTheme="majorBidi" w:hAnsiTheme="majorBidi" w:cs="B Nazanin"/>
        </w:rPr>
      </w:pPr>
    </w:p>
    <w:p w:rsidR="004112A5" w:rsidRDefault="00093BBC" w:rsidP="00093BBC">
      <w:pPr>
        <w:bidi/>
        <w:rPr>
          <w:rFonts w:cs="B Nazanin"/>
          <w:sz w:val="24"/>
          <w:szCs w:val="24"/>
          <w:rtl/>
        </w:rPr>
      </w:pPr>
      <w:r w:rsidRPr="00093BBC">
        <w:rPr>
          <w:rFonts w:cs="B Nazanin" w:hint="cs"/>
          <w:sz w:val="24"/>
          <w:szCs w:val="24"/>
          <w:rtl/>
        </w:rPr>
        <w:t>ن</w:t>
      </w:r>
      <w:r w:rsidRPr="00093BBC">
        <w:rPr>
          <w:rFonts w:cs="B Nazanin"/>
          <w:sz w:val="24"/>
          <w:szCs w:val="24"/>
          <w:rtl/>
        </w:rPr>
        <w:t xml:space="preserve">مودار تأیید می‌کند که پژوهش‌های مروری مورد مطالعه عمدتاً از </w:t>
      </w:r>
      <w:r w:rsidRPr="00093BBC">
        <w:rPr>
          <w:rStyle w:val="Strong"/>
          <w:rFonts w:cs="B Nazanin"/>
          <w:b w:val="0"/>
          <w:bCs w:val="0"/>
          <w:sz w:val="24"/>
          <w:szCs w:val="24"/>
          <w:rtl/>
        </w:rPr>
        <w:t>روش‌های کیفی</w:t>
      </w:r>
      <w:r w:rsidRPr="00093BBC">
        <w:rPr>
          <w:rFonts w:cs="B Nazanin"/>
          <w:sz w:val="24"/>
          <w:szCs w:val="24"/>
          <w:rtl/>
        </w:rPr>
        <w:t xml:space="preserve"> استفاده کرده‌اند و تمرکز آنها بیشتر بر تحلیل محتوای متون، مدل‌ها و مفاهیم بوده است</w:t>
      </w:r>
      <w:r w:rsidRPr="00093BBC">
        <w:rPr>
          <w:rFonts w:cs="B Nazanin"/>
          <w:sz w:val="24"/>
          <w:szCs w:val="24"/>
        </w:rPr>
        <w:t>.</w:t>
      </w:r>
    </w:p>
    <w:p w:rsidR="00093BBC" w:rsidRDefault="00093BBC" w:rsidP="00093BBC">
      <w:pPr>
        <w:bidi/>
        <w:rPr>
          <w:rFonts w:cs="B Nazanin"/>
          <w:sz w:val="24"/>
          <w:szCs w:val="24"/>
          <w:rtl/>
        </w:rPr>
      </w:pPr>
    </w:p>
    <w:p w:rsidR="00093BBC" w:rsidRDefault="00093BBC" w:rsidP="00093BBC">
      <w:pPr>
        <w:bidi/>
        <w:rPr>
          <w:rFonts w:cs="B Nazanin"/>
          <w:sz w:val="24"/>
          <w:szCs w:val="24"/>
          <w:rtl/>
        </w:rPr>
      </w:pPr>
    </w:p>
    <w:p w:rsidR="00093BBC" w:rsidRDefault="00093BBC" w:rsidP="00093BBC">
      <w:pPr>
        <w:bidi/>
        <w:rPr>
          <w:rFonts w:asciiTheme="majorBidi" w:hAnsiTheme="majorBidi" w:cs="B Nazanin"/>
          <w:sz w:val="28"/>
          <w:szCs w:val="28"/>
        </w:rPr>
      </w:pPr>
      <w:r w:rsidRPr="00093BBC">
        <w:rPr>
          <w:rFonts w:cs="B Nazanin" w:hint="cs"/>
          <w:sz w:val="24"/>
          <w:szCs w:val="24"/>
          <w:rtl/>
        </w:rPr>
        <w:t>ن</w:t>
      </w:r>
      <w:r w:rsidRPr="00093BBC">
        <w:rPr>
          <w:rFonts w:cs="B Nazanin"/>
          <w:sz w:val="24"/>
          <w:szCs w:val="24"/>
          <w:rtl/>
        </w:rPr>
        <w:t xml:space="preserve">تایج حاصل از مرور نظام‌مند منابع نشان می‌دهد که </w:t>
      </w:r>
      <w:r w:rsidRPr="00093BBC">
        <w:rPr>
          <w:rStyle w:val="Strong"/>
          <w:rFonts w:cs="B Nazanin"/>
          <w:b w:val="0"/>
          <w:bCs w:val="0"/>
          <w:sz w:val="24"/>
          <w:szCs w:val="24"/>
          <w:rtl/>
        </w:rPr>
        <w:t>تمرکز پژوهش‌های اخیر بیشتر بر رویکردهای تجربی و داده‌محور است</w:t>
      </w:r>
      <w:r w:rsidRPr="00093BBC">
        <w:rPr>
          <w:rFonts w:cs="B Nazanin"/>
          <w:sz w:val="24"/>
          <w:szCs w:val="24"/>
        </w:rPr>
        <w:t xml:space="preserve">. </w:t>
      </w:r>
      <w:r w:rsidRPr="00093BBC">
        <w:rPr>
          <w:rFonts w:cs="B Nazanin"/>
          <w:sz w:val="24"/>
          <w:szCs w:val="24"/>
          <w:rtl/>
        </w:rPr>
        <w:t xml:space="preserve">الگوهای مفهومی و مروری، اگرچه سهم کمتری دارند، اما نقش مهمی در توضیح پدیده‌ها و ارائه چارچوب نظری ایفا کرده‌اند. همچنین، </w:t>
      </w:r>
      <w:r w:rsidRPr="00093BBC">
        <w:rPr>
          <w:rStyle w:val="Strong"/>
          <w:rFonts w:cs="B Nazanin"/>
          <w:b w:val="0"/>
          <w:bCs w:val="0"/>
          <w:sz w:val="24"/>
          <w:szCs w:val="24"/>
          <w:rtl/>
        </w:rPr>
        <w:t>عوامل ساختاری و انسانی به عنوان مهم‌ترین عناصر مؤثر</w:t>
      </w:r>
      <w:r w:rsidRPr="00093BBC">
        <w:rPr>
          <w:rFonts w:cs="B Nazanin"/>
          <w:sz w:val="24"/>
          <w:szCs w:val="24"/>
          <w:rtl/>
        </w:rPr>
        <w:t xml:space="preserve"> در حوزه مورد مطالعه معرفی شده‌اند، در حالی که عوامل فناورانه و سیاست‌گذاری نقش حمایتی و تکمیلی دارند</w:t>
      </w:r>
      <w:r w:rsidRPr="00093BBC">
        <w:rPr>
          <w:rFonts w:cs="B Nazanin"/>
          <w:sz w:val="24"/>
          <w:szCs w:val="24"/>
        </w:rPr>
        <w:t>.</w:t>
      </w:r>
      <w:r w:rsidRPr="00093BBC">
        <w:rPr>
          <w:rFonts w:cs="B Nazanin"/>
          <w:sz w:val="24"/>
          <w:szCs w:val="24"/>
        </w:rPr>
        <w:br/>
      </w:r>
      <w:r w:rsidRPr="00093BBC">
        <w:rPr>
          <w:rFonts w:cs="B Nazanin"/>
          <w:sz w:val="24"/>
          <w:szCs w:val="24"/>
          <w:rtl/>
        </w:rPr>
        <w:t xml:space="preserve">این روند نشان می‌دهد که ادبیات موجود بیشتر به تحلیل روابط علی و تجربی علاقه‌مند بوده و در آینده نیاز به </w:t>
      </w:r>
      <w:r w:rsidRPr="00093BBC">
        <w:rPr>
          <w:rStyle w:val="Strong"/>
          <w:rFonts w:cs="B Nazanin"/>
          <w:b w:val="0"/>
          <w:bCs w:val="0"/>
          <w:sz w:val="24"/>
          <w:szCs w:val="24"/>
          <w:rtl/>
        </w:rPr>
        <w:t>تقویت مطالعات سیاست‌محور و فناورانه</w:t>
      </w:r>
      <w:r w:rsidRPr="00093BBC">
        <w:rPr>
          <w:rFonts w:cs="B Nazanin"/>
          <w:sz w:val="24"/>
          <w:szCs w:val="24"/>
          <w:rtl/>
        </w:rPr>
        <w:t xml:space="preserve"> احساس می‌شود</w:t>
      </w:r>
      <w:r w:rsidRPr="00093BBC">
        <w:rPr>
          <w:rFonts w:cs="B Nazanin"/>
          <w:sz w:val="24"/>
          <w:szCs w:val="24"/>
        </w:rPr>
        <w:t>.</w:t>
      </w:r>
    </w:p>
    <w:p w:rsidR="00093BBC" w:rsidRDefault="00093BBC" w:rsidP="00093BBC">
      <w:pPr>
        <w:bidi/>
        <w:rPr>
          <w:rFonts w:asciiTheme="majorBidi" w:hAnsiTheme="majorBidi" w:cs="B Nazanin"/>
          <w:sz w:val="28"/>
          <w:szCs w:val="28"/>
        </w:rPr>
      </w:pPr>
    </w:p>
    <w:p w:rsidR="00093BBC" w:rsidRDefault="00093BBC" w:rsidP="00093BBC">
      <w:pPr>
        <w:bidi/>
        <w:rPr>
          <w:rFonts w:asciiTheme="majorBidi" w:hAnsiTheme="majorBidi" w:cs="B Nazanin"/>
          <w:sz w:val="28"/>
          <w:szCs w:val="28"/>
          <w:rtl/>
        </w:rPr>
      </w:pPr>
    </w:p>
    <w:p w:rsidR="00093BBC" w:rsidRDefault="00093BBC" w:rsidP="00093BBC">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6</w:t>
      </w:r>
    </w:p>
    <w:p w:rsidR="00093BBC" w:rsidRDefault="00093BBC" w:rsidP="00093BBC">
      <w:pPr>
        <w:rPr>
          <w:rFonts w:asciiTheme="majorBidi" w:hAnsiTheme="majorBidi" w:cstheme="majorBidi"/>
          <w:sz w:val="24"/>
          <w:szCs w:val="24"/>
          <w:u w:val="single"/>
        </w:rPr>
      </w:pPr>
      <w:r w:rsidRPr="00093BBC">
        <w:rPr>
          <w:rFonts w:asciiTheme="majorBidi" w:hAnsiTheme="majorBidi" w:cstheme="majorBidi"/>
          <w:noProof/>
          <w:sz w:val="24"/>
          <w:szCs w:val="24"/>
        </w:rPr>
        <w:lastRenderedPageBreak/>
        <w:drawing>
          <wp:inline distT="0" distB="0" distL="0" distR="0">
            <wp:extent cx="6818489" cy="873760"/>
            <wp:effectExtent l="0" t="0" r="1905" b="2540"/>
            <wp:docPr id="10" name="Picture 10"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PC\Desktop\مقاله\مقاله صنایع غذایی اسپانیا\فرمت\fsaconf.ir_17572337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26828" cy="874829"/>
                    </a:xfrm>
                    <a:prstGeom prst="rect">
                      <a:avLst/>
                    </a:prstGeom>
                    <a:noFill/>
                    <a:ln>
                      <a:noFill/>
                    </a:ln>
                  </pic:spPr>
                </pic:pic>
              </a:graphicData>
            </a:graphic>
          </wp:inline>
        </w:drawing>
      </w:r>
    </w:p>
    <w:p w:rsidR="00093BBC" w:rsidRDefault="00093BBC" w:rsidP="00093BBC">
      <w:pPr>
        <w:rPr>
          <w:rFonts w:asciiTheme="majorBidi" w:hAnsiTheme="majorBidi" w:cstheme="majorBidi"/>
          <w:sz w:val="24"/>
          <w:szCs w:val="24"/>
        </w:rPr>
      </w:pPr>
    </w:p>
    <w:p w:rsidR="00093BBC" w:rsidRDefault="00093BBC" w:rsidP="00093BBC">
      <w:pPr>
        <w:jc w:val="right"/>
        <w:rPr>
          <w:rFonts w:asciiTheme="majorBidi" w:hAnsiTheme="majorBidi" w:cs="B Nazanin"/>
          <w:b/>
          <w:bCs/>
          <w:sz w:val="24"/>
          <w:szCs w:val="24"/>
        </w:rPr>
      </w:pPr>
      <w:r w:rsidRPr="00093BBC">
        <w:rPr>
          <w:rFonts w:asciiTheme="majorBidi" w:hAnsiTheme="majorBidi" w:cs="B Nazanin" w:hint="cs"/>
          <w:b/>
          <w:bCs/>
          <w:sz w:val="24"/>
          <w:szCs w:val="24"/>
          <w:rtl/>
        </w:rPr>
        <w:t xml:space="preserve">بحث و نتیجه گیری </w:t>
      </w:r>
    </w:p>
    <w:p w:rsidR="00093BBC" w:rsidRDefault="00093BBC" w:rsidP="00093BBC">
      <w:pPr>
        <w:bidi/>
        <w:jc w:val="both"/>
        <w:rPr>
          <w:rFonts w:asciiTheme="majorBidi" w:hAnsiTheme="majorBidi" w:cs="B Nazanin"/>
          <w:sz w:val="24"/>
          <w:szCs w:val="24"/>
        </w:rPr>
      </w:pPr>
      <w:r w:rsidRPr="00093BBC">
        <w:rPr>
          <w:rFonts w:cs="B Nazanin" w:hint="cs"/>
          <w:sz w:val="24"/>
          <w:szCs w:val="24"/>
          <w:rtl/>
        </w:rPr>
        <w:t>ی</w:t>
      </w:r>
      <w:r w:rsidRPr="00093BBC">
        <w:rPr>
          <w:rFonts w:cs="B Nazanin"/>
          <w:sz w:val="24"/>
          <w:szCs w:val="24"/>
          <w:rtl/>
        </w:rPr>
        <w:t xml:space="preserve">افته‌های به‌دست‌آمده از مرور نظام‌مند مطالعات نشان می‌دهد که الگوهای گزارش‌شده در اکثر پژوهش‌ها دارای هم‌پوشانی قابل توجهی هستند و روند کلی نتایج از هم‌راستایی مفهومی مناسبی برخوردار است. مقایسه یافته‌های این پژوهش با نتایج گزارش‌شده در منابع پیشین نشان می‌دهد که مؤلفه‌های اصلی شناسایی‌شده (بر اساس </w:t>
      </w:r>
      <w:r w:rsidRPr="00093BBC">
        <w:rPr>
          <w:rFonts w:cs="B Nazanin"/>
          <w:sz w:val="24"/>
          <w:szCs w:val="24"/>
          <w:rtl/>
          <w:lang w:bidi="fa-IR"/>
        </w:rPr>
        <w:t>۱۲</w:t>
      </w:r>
      <w:r w:rsidRPr="00093BBC">
        <w:rPr>
          <w:rFonts w:cs="B Nazanin"/>
          <w:sz w:val="24"/>
          <w:szCs w:val="24"/>
          <w:rtl/>
        </w:rPr>
        <w:t xml:space="preserve"> منبع معتبر) در اغلب موارد از ثبات نظری برخوردار بوده و مطالعات مختلف، اگرچه از نظر روش‌شناسی، حجم نمونه و ابزارهای گردآوری داده‌ها تفاوت‌هایی دارند، اما در نتیجه‌گیری کلی در یک جهت حرکت می‌کنند. بخش عمده‌ای از پژوهش‌های گذشته نیز بر اهمیت نقش متغیرهای میانجی و تعدیل‌گر تأکید داشته‌اند که نتایج این مطالعه نیز با آن همسو است. در برخی پژوهش‌ها اختلافات جزئی مشاهده می‌شود که عمدتاً ناشی از شرایط بافت پژوهش، تفاوت‌های فرهنگی، یا انتخاب ابزارهای متفاوت بوده است. این موضوع نشان می‌دهد که اگرچه چارچوب نظری مطالعات مورد بررسی از انسجام مناسبی برخوردار است، اما تبیین پدیده در زمینه‌های مختلف همچنان نیازمند دقت و تحلیل بافت‌محور است</w:t>
      </w:r>
      <w:r>
        <w:t>.</w:t>
      </w:r>
    </w:p>
    <w:p w:rsidR="00093BBC" w:rsidRDefault="00093BBC" w:rsidP="00093BBC">
      <w:pPr>
        <w:bidi/>
        <w:jc w:val="both"/>
        <w:rPr>
          <w:rtl/>
        </w:rPr>
      </w:pPr>
      <w:r w:rsidRPr="00093BBC">
        <w:rPr>
          <w:rFonts w:cs="B Nazanin" w:hint="cs"/>
          <w:sz w:val="24"/>
          <w:szCs w:val="24"/>
          <w:rtl/>
        </w:rPr>
        <w:t>ب</w:t>
      </w:r>
      <w:r w:rsidRPr="00093BBC">
        <w:rPr>
          <w:rFonts w:cs="B Nazanin"/>
          <w:sz w:val="24"/>
          <w:szCs w:val="24"/>
          <w:rtl/>
        </w:rPr>
        <w:t>ر اساس جمع‌بندی مطالعات بررسی‌شده، می‌توان نتیجه گرفت که روند کلی شواهد، وجود رابطه‌ای معنادار میان مؤلفه‌های اصلی بررسی‌شده را تأیید می‌کند و این انسجام بین نتایج، اعتبار مدل مفهومی مورد استفاده را تقویت می‌نماید. یافته‌ها نشان می‌دهد که پژوهش‌های موجود، هر یک بخشی از تصویر کلی پدیده را آشکار کرده‌اند و ترکیب این شواهد در قالب یک مقاله مروری، دیدی جامع، منسجم و ساختاریافته فراهم کرده است. بنابراین، حاصل این پژوهش می‌تواند مبنای مناسبی برای مطالعات آینده و توسعه مدل‌های نظری دقیق‌تر فراهم سازد</w:t>
      </w:r>
      <w:r>
        <w:t>.</w:t>
      </w:r>
    </w:p>
    <w:p w:rsidR="00093BBC" w:rsidRPr="00093BBC" w:rsidRDefault="00093BBC" w:rsidP="00093BBC">
      <w:pPr>
        <w:bidi/>
        <w:spacing w:before="100" w:beforeAutospacing="1" w:after="100" w:afterAutospacing="1" w:line="240" w:lineRule="auto"/>
        <w:jc w:val="both"/>
        <w:rPr>
          <w:rFonts w:ascii="Times New Roman" w:eastAsia="Times New Roman" w:hAnsi="Times New Roman" w:cs="B Nazanin"/>
          <w:sz w:val="24"/>
          <w:szCs w:val="24"/>
        </w:rPr>
      </w:pPr>
      <w:r w:rsidRPr="00093BBC">
        <w:rPr>
          <w:rFonts w:ascii="Times New Roman" w:eastAsia="Times New Roman" w:hAnsi="Times New Roman" w:cs="B Nazanin"/>
          <w:b/>
          <w:bCs/>
          <w:sz w:val="24"/>
          <w:szCs w:val="24"/>
          <w:rtl/>
        </w:rPr>
        <w:t>پیشنهادات</w:t>
      </w:r>
    </w:p>
    <w:p w:rsidR="00093BBC" w:rsidRPr="00093BBC" w:rsidRDefault="00093BBC" w:rsidP="00093BBC">
      <w:pPr>
        <w:numPr>
          <w:ilvl w:val="0"/>
          <w:numId w:val="1"/>
        </w:numPr>
        <w:bidi/>
        <w:spacing w:before="100" w:beforeAutospacing="1" w:after="100" w:afterAutospacing="1" w:line="240" w:lineRule="auto"/>
        <w:jc w:val="both"/>
        <w:rPr>
          <w:rFonts w:ascii="Times New Roman" w:eastAsia="Times New Roman" w:hAnsi="Times New Roman" w:cs="B Nazanin"/>
          <w:sz w:val="24"/>
          <w:szCs w:val="24"/>
        </w:rPr>
      </w:pPr>
      <w:r w:rsidRPr="00093BBC">
        <w:rPr>
          <w:rFonts w:ascii="Times New Roman" w:eastAsia="Times New Roman" w:hAnsi="Times New Roman" w:cs="B Nazanin"/>
          <w:sz w:val="24"/>
          <w:szCs w:val="24"/>
          <w:rtl/>
        </w:rPr>
        <w:t>پیشنهاد برای پژوهش‌های آتی</w:t>
      </w:r>
      <w:r w:rsidRPr="00093BBC">
        <w:rPr>
          <w:rFonts w:ascii="Times New Roman" w:eastAsia="Times New Roman" w:hAnsi="Times New Roman" w:cs="B Nazanin"/>
          <w:b/>
          <w:bCs/>
          <w:sz w:val="24"/>
          <w:szCs w:val="24"/>
        </w:rPr>
        <w:t>:</w:t>
      </w:r>
      <w:r w:rsidRPr="00093BBC">
        <w:rPr>
          <w:rFonts w:ascii="Times New Roman" w:eastAsia="Times New Roman" w:hAnsi="Times New Roman" w:cs="B Nazanin"/>
          <w:sz w:val="24"/>
          <w:szCs w:val="24"/>
        </w:rPr>
        <w:t xml:space="preserve"> </w:t>
      </w:r>
      <w:r w:rsidRPr="00093BBC">
        <w:rPr>
          <w:rFonts w:ascii="Times New Roman" w:eastAsia="Times New Roman" w:hAnsi="Times New Roman" w:cs="B Nazanin"/>
          <w:sz w:val="24"/>
          <w:szCs w:val="24"/>
          <w:rtl/>
        </w:rPr>
        <w:t>با توجه به محدودیت‌های روش‌شناسی برخی مطالعات، پیشنهاد می‌شود تحقیقات آینده با استفاده از روش‌های ترکیبی</w:t>
      </w:r>
      <w:r w:rsidRPr="00093BBC">
        <w:rPr>
          <w:rFonts w:ascii="Times New Roman" w:eastAsia="Times New Roman" w:hAnsi="Times New Roman" w:cs="B Nazanin"/>
          <w:sz w:val="24"/>
          <w:szCs w:val="24"/>
        </w:rPr>
        <w:t xml:space="preserve"> (</w:t>
      </w:r>
      <w:r w:rsidRPr="00093BBC">
        <w:rPr>
          <w:rFonts w:ascii="Times New Roman" w:eastAsia="Times New Roman" w:hAnsi="Times New Roman" w:cs="B Nazanin"/>
        </w:rPr>
        <w:t>Mixed Methods</w:t>
      </w:r>
      <w:r w:rsidRPr="00093BBC">
        <w:rPr>
          <w:rFonts w:ascii="Times New Roman" w:eastAsia="Times New Roman" w:hAnsi="Times New Roman" w:cs="B Nazanin"/>
          <w:sz w:val="24"/>
          <w:szCs w:val="24"/>
        </w:rPr>
        <w:t xml:space="preserve">) </w:t>
      </w:r>
      <w:r w:rsidRPr="00093BBC">
        <w:rPr>
          <w:rFonts w:ascii="Times New Roman" w:eastAsia="Times New Roman" w:hAnsi="Times New Roman" w:cs="B Nazanin"/>
          <w:sz w:val="24"/>
          <w:szCs w:val="24"/>
          <w:rtl/>
        </w:rPr>
        <w:t>و نمونه‌های گسترده‌تر اجرا شود تا اعتبار بیرونی نتایج افزایش یابد</w:t>
      </w:r>
      <w:r w:rsidRPr="00093BBC">
        <w:rPr>
          <w:rFonts w:ascii="Times New Roman" w:eastAsia="Times New Roman" w:hAnsi="Times New Roman" w:cs="B Nazanin"/>
          <w:sz w:val="24"/>
          <w:szCs w:val="24"/>
        </w:rPr>
        <w:t>.</w:t>
      </w:r>
    </w:p>
    <w:p w:rsidR="00093BBC" w:rsidRPr="00093BBC" w:rsidRDefault="00093BBC" w:rsidP="00093BBC">
      <w:pPr>
        <w:numPr>
          <w:ilvl w:val="0"/>
          <w:numId w:val="1"/>
        </w:numPr>
        <w:bidi/>
        <w:spacing w:before="100" w:beforeAutospacing="1" w:after="100" w:afterAutospacing="1" w:line="240" w:lineRule="auto"/>
        <w:jc w:val="both"/>
        <w:rPr>
          <w:rFonts w:ascii="Times New Roman" w:eastAsia="Times New Roman" w:hAnsi="Times New Roman" w:cs="B Nazanin"/>
          <w:sz w:val="24"/>
          <w:szCs w:val="24"/>
        </w:rPr>
      </w:pPr>
      <w:r w:rsidRPr="00093BBC">
        <w:rPr>
          <w:rFonts w:ascii="Times New Roman" w:eastAsia="Times New Roman" w:hAnsi="Times New Roman" w:cs="B Nazanin"/>
          <w:sz w:val="24"/>
          <w:szCs w:val="24"/>
          <w:rtl/>
        </w:rPr>
        <w:t>پیشنهاد کاربردی</w:t>
      </w:r>
      <w:r w:rsidRPr="00093BBC">
        <w:rPr>
          <w:rFonts w:ascii="Times New Roman" w:eastAsia="Times New Roman" w:hAnsi="Times New Roman" w:cs="B Nazanin"/>
          <w:b/>
          <w:bCs/>
          <w:sz w:val="24"/>
          <w:szCs w:val="24"/>
        </w:rPr>
        <w:t>:</w:t>
      </w:r>
      <w:r w:rsidRPr="00093BBC">
        <w:rPr>
          <w:rFonts w:ascii="Times New Roman" w:eastAsia="Times New Roman" w:hAnsi="Times New Roman" w:cs="B Nazanin"/>
          <w:sz w:val="24"/>
          <w:szCs w:val="24"/>
        </w:rPr>
        <w:t xml:space="preserve"> </w:t>
      </w:r>
      <w:r w:rsidRPr="00093BBC">
        <w:rPr>
          <w:rFonts w:ascii="Times New Roman" w:eastAsia="Times New Roman" w:hAnsi="Times New Roman" w:cs="B Nazanin"/>
          <w:sz w:val="24"/>
          <w:szCs w:val="24"/>
          <w:rtl/>
        </w:rPr>
        <w:t>به نهادهای مرتبط پیشنهاد می‌شود از نتایج ترکیبی این مرور به‌عنوان مبنایی برای طراحی برنامه‌ها و سیاستگذاری‌های مرتبط استفاده کنند، زیرا یافته‌ها نشان‌دهنده تأثیر مستقیم و غیرمستقیم متغیرهای اصلی بر یکدیگر است</w:t>
      </w:r>
      <w:r w:rsidRPr="00093BBC">
        <w:rPr>
          <w:rFonts w:ascii="Times New Roman" w:eastAsia="Times New Roman" w:hAnsi="Times New Roman" w:cs="B Nazanin"/>
          <w:sz w:val="24"/>
          <w:szCs w:val="24"/>
        </w:rPr>
        <w:t>.</w:t>
      </w:r>
    </w:p>
    <w:p w:rsidR="00093BBC" w:rsidRPr="00093BBC" w:rsidRDefault="00093BBC" w:rsidP="00093BBC">
      <w:pPr>
        <w:numPr>
          <w:ilvl w:val="0"/>
          <w:numId w:val="1"/>
        </w:numPr>
        <w:bidi/>
        <w:spacing w:before="100" w:beforeAutospacing="1" w:after="100" w:afterAutospacing="1" w:line="240" w:lineRule="auto"/>
        <w:jc w:val="both"/>
        <w:rPr>
          <w:rFonts w:ascii="Times New Roman" w:eastAsia="Times New Roman" w:hAnsi="Times New Roman" w:cs="B Nazanin"/>
          <w:sz w:val="24"/>
          <w:szCs w:val="24"/>
        </w:rPr>
      </w:pPr>
      <w:r w:rsidRPr="00093BBC">
        <w:rPr>
          <w:rFonts w:ascii="Times New Roman" w:eastAsia="Times New Roman" w:hAnsi="Times New Roman" w:cs="B Nazanin"/>
          <w:sz w:val="24"/>
          <w:szCs w:val="24"/>
          <w:rtl/>
        </w:rPr>
        <w:t>پیشنهاد نظری</w:t>
      </w:r>
      <w:r w:rsidRPr="00093BBC">
        <w:rPr>
          <w:rFonts w:ascii="Times New Roman" w:eastAsia="Times New Roman" w:hAnsi="Times New Roman" w:cs="B Nazanin"/>
          <w:b/>
          <w:bCs/>
          <w:sz w:val="24"/>
          <w:szCs w:val="24"/>
        </w:rPr>
        <w:t>:</w:t>
      </w:r>
      <w:r w:rsidRPr="00093BBC">
        <w:rPr>
          <w:rFonts w:ascii="Times New Roman" w:eastAsia="Times New Roman" w:hAnsi="Times New Roman" w:cs="B Nazanin"/>
          <w:sz w:val="24"/>
          <w:szCs w:val="24"/>
        </w:rPr>
        <w:t xml:space="preserve"> </w:t>
      </w:r>
      <w:r w:rsidRPr="00093BBC">
        <w:rPr>
          <w:rFonts w:ascii="Times New Roman" w:eastAsia="Times New Roman" w:hAnsi="Times New Roman" w:cs="B Nazanin"/>
          <w:sz w:val="24"/>
          <w:szCs w:val="24"/>
          <w:rtl/>
        </w:rPr>
        <w:t>توسعه مدل‌های چندبعدی و افزودن متغیرهای سطح بافت</w:t>
      </w:r>
      <w:r w:rsidRPr="00093BBC">
        <w:rPr>
          <w:rFonts w:ascii="Times New Roman" w:eastAsia="Times New Roman" w:hAnsi="Times New Roman" w:cs="B Nazanin"/>
          <w:sz w:val="24"/>
          <w:szCs w:val="24"/>
        </w:rPr>
        <w:t xml:space="preserve"> (</w:t>
      </w:r>
      <w:r w:rsidRPr="00093BBC">
        <w:rPr>
          <w:rFonts w:ascii="Times New Roman" w:eastAsia="Times New Roman" w:hAnsi="Times New Roman" w:cs="B Nazanin"/>
        </w:rPr>
        <w:t>Contextual Variables</w:t>
      </w:r>
      <w:r w:rsidRPr="00093BBC">
        <w:rPr>
          <w:rFonts w:ascii="Times New Roman" w:eastAsia="Times New Roman" w:hAnsi="Times New Roman" w:cs="B Nazanin"/>
          <w:sz w:val="24"/>
          <w:szCs w:val="24"/>
        </w:rPr>
        <w:t xml:space="preserve">) </w:t>
      </w:r>
      <w:r w:rsidRPr="00093BBC">
        <w:rPr>
          <w:rFonts w:ascii="Times New Roman" w:eastAsia="Times New Roman" w:hAnsi="Times New Roman" w:cs="B Nazanin"/>
          <w:sz w:val="24"/>
          <w:szCs w:val="24"/>
          <w:rtl/>
        </w:rPr>
        <w:t>می‌تواند درک جامع‌تری از روابط میان متغیرها فراهم کند</w:t>
      </w:r>
      <w:r w:rsidRPr="00093BBC">
        <w:rPr>
          <w:rFonts w:ascii="Times New Roman" w:eastAsia="Times New Roman" w:hAnsi="Times New Roman" w:cs="B Nazanin"/>
          <w:sz w:val="24"/>
          <w:szCs w:val="24"/>
        </w:rPr>
        <w:t>.</w:t>
      </w:r>
    </w:p>
    <w:p w:rsidR="00093BBC" w:rsidRPr="00093BBC" w:rsidRDefault="00093BBC" w:rsidP="00093BBC">
      <w:pPr>
        <w:numPr>
          <w:ilvl w:val="0"/>
          <w:numId w:val="1"/>
        </w:numPr>
        <w:bidi/>
        <w:spacing w:before="100" w:beforeAutospacing="1" w:after="100" w:afterAutospacing="1" w:line="240" w:lineRule="auto"/>
        <w:jc w:val="both"/>
        <w:rPr>
          <w:rFonts w:ascii="Times New Roman" w:eastAsia="Times New Roman" w:hAnsi="Times New Roman" w:cs="B Nazanin"/>
          <w:sz w:val="24"/>
          <w:szCs w:val="24"/>
        </w:rPr>
      </w:pPr>
      <w:r w:rsidRPr="00093BBC">
        <w:rPr>
          <w:rFonts w:ascii="Times New Roman" w:eastAsia="Times New Roman" w:hAnsi="Times New Roman" w:cs="B Nazanin"/>
          <w:sz w:val="24"/>
          <w:szCs w:val="24"/>
          <w:rtl/>
        </w:rPr>
        <w:t>پیشنهاد برای تکمیل داده‌ها</w:t>
      </w:r>
      <w:r w:rsidRPr="00093BBC">
        <w:rPr>
          <w:rFonts w:ascii="Times New Roman" w:eastAsia="Times New Roman" w:hAnsi="Times New Roman" w:cs="B Nazanin"/>
          <w:b/>
          <w:bCs/>
          <w:sz w:val="24"/>
          <w:szCs w:val="24"/>
        </w:rPr>
        <w:t>:</w:t>
      </w:r>
      <w:r w:rsidRPr="00093BBC">
        <w:rPr>
          <w:rFonts w:ascii="Times New Roman" w:eastAsia="Times New Roman" w:hAnsi="Times New Roman" w:cs="B Nazanin"/>
          <w:sz w:val="24"/>
          <w:szCs w:val="24"/>
        </w:rPr>
        <w:t xml:space="preserve"> </w:t>
      </w:r>
      <w:r w:rsidRPr="00093BBC">
        <w:rPr>
          <w:rFonts w:ascii="Times New Roman" w:eastAsia="Times New Roman" w:hAnsi="Times New Roman" w:cs="B Nazanin"/>
          <w:sz w:val="24"/>
          <w:szCs w:val="24"/>
          <w:rtl/>
        </w:rPr>
        <w:t>بازتولید پژوهش در بافت‌های متفاوت فرهنگی یا جمعیتی می‌تواند به افزایش قدرت تعمیم‌پذیری شواهد کمک کند</w:t>
      </w:r>
    </w:p>
    <w:p w:rsidR="00093BBC" w:rsidRDefault="00093BBC" w:rsidP="00093BBC">
      <w:pPr>
        <w:bidi/>
        <w:jc w:val="both"/>
        <w:rPr>
          <w:rFonts w:asciiTheme="majorBidi" w:hAnsiTheme="majorBidi" w:cs="B Nazanin"/>
          <w:sz w:val="24"/>
          <w:szCs w:val="24"/>
          <w:rtl/>
        </w:rPr>
      </w:pPr>
    </w:p>
    <w:p w:rsidR="00B213C8" w:rsidRDefault="00B213C8" w:rsidP="00B213C8">
      <w:pPr>
        <w:bidi/>
        <w:jc w:val="both"/>
        <w:rPr>
          <w:rFonts w:asciiTheme="majorBidi" w:hAnsiTheme="majorBidi" w:cs="B Nazanin"/>
          <w:b/>
          <w:bCs/>
          <w:sz w:val="24"/>
          <w:szCs w:val="24"/>
        </w:rPr>
      </w:pPr>
      <w:r w:rsidRPr="00B213C8">
        <w:rPr>
          <w:rFonts w:asciiTheme="majorBidi" w:hAnsiTheme="majorBidi" w:cs="B Nazanin" w:hint="cs"/>
          <w:b/>
          <w:bCs/>
          <w:sz w:val="24"/>
          <w:szCs w:val="24"/>
          <w:rtl/>
        </w:rPr>
        <w:t>منابع</w:t>
      </w:r>
    </w:p>
    <w:p w:rsidR="00B213C8" w:rsidRPr="00B213C8" w:rsidRDefault="00B213C8" w:rsidP="00B213C8">
      <w:pPr>
        <w:bidi/>
        <w:rPr>
          <w:rFonts w:asciiTheme="majorBidi" w:hAnsiTheme="majorBidi" w:cs="B Nazanin"/>
          <w:sz w:val="20"/>
          <w:szCs w:val="20"/>
          <w:rtl/>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proofErr w:type="spellStart"/>
      <w:r w:rsidRPr="00B213C8">
        <w:rPr>
          <w:rFonts w:ascii="Times New Roman" w:eastAsia="Times New Roman" w:hAnsi="Times New Roman" w:cs="Times New Roman"/>
          <w:sz w:val="20"/>
          <w:szCs w:val="20"/>
        </w:rPr>
        <w:t>Banicod</w:t>
      </w:r>
      <w:proofErr w:type="spellEnd"/>
      <w:r w:rsidRPr="00B213C8">
        <w:rPr>
          <w:rFonts w:ascii="Times New Roman" w:eastAsia="Times New Roman" w:hAnsi="Times New Roman" w:cs="Times New Roman"/>
          <w:sz w:val="20"/>
          <w:szCs w:val="20"/>
        </w:rPr>
        <w:t xml:space="preserve">, R. J. S., </w:t>
      </w:r>
      <w:proofErr w:type="spellStart"/>
      <w:r w:rsidRPr="00B213C8">
        <w:rPr>
          <w:rFonts w:ascii="Times New Roman" w:eastAsia="Times New Roman" w:hAnsi="Times New Roman" w:cs="Times New Roman"/>
          <w:sz w:val="20"/>
          <w:szCs w:val="20"/>
        </w:rPr>
        <w:t>Tabassum</w:t>
      </w:r>
      <w:proofErr w:type="spellEnd"/>
      <w:r w:rsidRPr="00B213C8">
        <w:rPr>
          <w:rFonts w:ascii="Times New Roman" w:eastAsia="Times New Roman" w:hAnsi="Times New Roman" w:cs="Times New Roman"/>
          <w:sz w:val="20"/>
          <w:szCs w:val="20"/>
        </w:rPr>
        <w:t xml:space="preserve">, N., Jo, D.-M., </w:t>
      </w:r>
      <w:proofErr w:type="spellStart"/>
      <w:r w:rsidRPr="00B213C8">
        <w:rPr>
          <w:rFonts w:ascii="Times New Roman" w:eastAsia="Times New Roman" w:hAnsi="Times New Roman" w:cs="Times New Roman"/>
          <w:sz w:val="20"/>
          <w:szCs w:val="20"/>
        </w:rPr>
        <w:t>Javaid</w:t>
      </w:r>
      <w:proofErr w:type="spellEnd"/>
      <w:r w:rsidRPr="00B213C8">
        <w:rPr>
          <w:rFonts w:ascii="Times New Roman" w:eastAsia="Times New Roman" w:hAnsi="Times New Roman" w:cs="Times New Roman"/>
          <w:sz w:val="20"/>
          <w:szCs w:val="20"/>
        </w:rPr>
        <w:t xml:space="preserve">, A., Kim, Y.-M., &amp; Khan, F. (2025). </w:t>
      </w:r>
      <w:r w:rsidRPr="00B213C8">
        <w:rPr>
          <w:rFonts w:ascii="Times New Roman" w:eastAsia="Times New Roman" w:hAnsi="Times New Roman" w:cs="Times New Roman"/>
          <w:i/>
          <w:iCs/>
          <w:sz w:val="20"/>
          <w:szCs w:val="20"/>
        </w:rPr>
        <w:t>Integration of Artificial Intelligence in Biosensors for Enhanced Detection of Foodborne Pathogens</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b/>
          <w:bCs/>
          <w:sz w:val="20"/>
          <w:szCs w:val="20"/>
        </w:rPr>
        <w:t>Biosensors</w:t>
      </w:r>
      <w:r w:rsidRPr="00B213C8">
        <w:rPr>
          <w:rFonts w:ascii="Times New Roman" w:eastAsia="Times New Roman" w:hAnsi="Times New Roman" w:cs="Times New Roman"/>
          <w:sz w:val="20"/>
          <w:szCs w:val="20"/>
        </w:rPr>
        <w:t xml:space="preserve">, 15(10), 690. https://doi.org/10.3390/2079-6374/15/10/690 </w:t>
      </w:r>
      <w:hyperlink r:id="rId10" w:tgtFrame="_blank" w:history="1">
        <w:r w:rsidRPr="00B213C8">
          <w:rPr>
            <w:rFonts w:ascii="Times New Roman" w:eastAsia="Times New Roman" w:hAnsi="Times New Roman" w:cs="Times New Roman"/>
            <w:color w:val="0000FF"/>
            <w:sz w:val="20"/>
            <w:szCs w:val="20"/>
            <w:u w:val="single"/>
          </w:rPr>
          <w:t>MDPI+1</w:t>
        </w:r>
      </w:hyperlink>
    </w:p>
    <w:p w:rsidR="00B213C8" w:rsidRPr="00B213C8" w:rsidRDefault="00B213C8" w:rsidP="00B213C8">
      <w:pPr>
        <w:spacing w:before="100" w:beforeAutospacing="1" w:after="100" w:afterAutospacing="1" w:line="240" w:lineRule="auto"/>
        <w:ind w:left="720"/>
        <w:rPr>
          <w:rFonts w:ascii="Times New Roman" w:eastAsia="Times New Roman" w:hAnsi="Times New Roman" w:cs="Times New Roman"/>
          <w:sz w:val="20"/>
          <w:szCs w:val="20"/>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B213C8">
        <w:rPr>
          <w:rFonts w:ascii="Times New Roman" w:eastAsia="Times New Roman" w:hAnsi="Times New Roman" w:cs="Times New Roman"/>
          <w:sz w:val="20"/>
          <w:szCs w:val="20"/>
        </w:rPr>
        <w:t xml:space="preserve">Chen, Y., Wang, Y., Zhang, Y., Wang, X., Zhang, C., &amp; Cheng, N. (2024). </w:t>
      </w:r>
      <w:r w:rsidRPr="00B213C8">
        <w:rPr>
          <w:rFonts w:ascii="Times New Roman" w:eastAsia="Times New Roman" w:hAnsi="Times New Roman" w:cs="Times New Roman"/>
          <w:i/>
          <w:iCs/>
          <w:sz w:val="20"/>
          <w:szCs w:val="20"/>
        </w:rPr>
        <w:t>Intelligent Biosensors Promise Smarter Solutions in Food Safety 4.0</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b/>
          <w:bCs/>
          <w:sz w:val="20"/>
          <w:szCs w:val="20"/>
        </w:rPr>
        <w:t>Foods</w:t>
      </w:r>
      <w:r w:rsidRPr="00B213C8">
        <w:rPr>
          <w:rFonts w:ascii="Times New Roman" w:eastAsia="Times New Roman" w:hAnsi="Times New Roman" w:cs="Times New Roman"/>
          <w:sz w:val="20"/>
          <w:szCs w:val="20"/>
        </w:rPr>
        <w:t xml:space="preserve">, 13, 235. https://doi.org/10.3390/foods13020235 </w:t>
      </w:r>
      <w:hyperlink r:id="rId11" w:tgtFrame="_blank" w:history="1">
        <w:r w:rsidRPr="00B213C8">
          <w:rPr>
            <w:rFonts w:ascii="Times New Roman" w:eastAsia="Times New Roman" w:hAnsi="Times New Roman" w:cs="Times New Roman"/>
            <w:color w:val="0000FF"/>
            <w:sz w:val="20"/>
            <w:szCs w:val="20"/>
            <w:u w:val="single"/>
          </w:rPr>
          <w:t>PubMed</w:t>
        </w:r>
      </w:hyperlink>
    </w:p>
    <w:p w:rsidR="00B213C8" w:rsidRDefault="00B213C8" w:rsidP="00B213C8">
      <w:pPr>
        <w:pStyle w:val="ListParagraph"/>
        <w:rPr>
          <w:rFonts w:ascii="Times New Roman" w:eastAsia="Times New Roman" w:hAnsi="Times New Roman" w:cs="Times New Roman"/>
          <w:sz w:val="20"/>
          <w:szCs w:val="20"/>
        </w:rPr>
      </w:pPr>
    </w:p>
    <w:p w:rsidR="00B213C8" w:rsidRDefault="00B213C8" w:rsidP="00B213C8">
      <w:pPr>
        <w:spacing w:before="100" w:beforeAutospacing="1" w:after="100" w:afterAutospacing="1" w:line="240" w:lineRule="auto"/>
        <w:ind w:left="720"/>
        <w:jc w:val="center"/>
        <w:rPr>
          <w:rFonts w:ascii="Times New Roman" w:eastAsia="Times New Roman" w:hAnsi="Times New Roman" w:cs="Times New Roman"/>
          <w:sz w:val="24"/>
          <w:szCs w:val="24"/>
          <w:u w:val="single"/>
          <w:rtl/>
        </w:rPr>
      </w:pPr>
      <w:r>
        <w:rPr>
          <w:rFonts w:ascii="Times New Roman" w:eastAsia="Times New Roman" w:hAnsi="Times New Roman" w:cs="Times New Roman" w:hint="cs"/>
          <w:sz w:val="24"/>
          <w:szCs w:val="24"/>
          <w:u w:val="single"/>
          <w:rtl/>
        </w:rPr>
        <w:t>7</w:t>
      </w:r>
    </w:p>
    <w:p w:rsidR="00B213C8" w:rsidRDefault="00B213C8" w:rsidP="00B213C8">
      <w:pPr>
        <w:spacing w:before="100" w:beforeAutospacing="1" w:after="100" w:afterAutospacing="1" w:line="240" w:lineRule="auto"/>
        <w:ind w:left="720"/>
        <w:jc w:val="center"/>
        <w:rPr>
          <w:rFonts w:ascii="Times New Roman" w:eastAsia="Times New Roman" w:hAnsi="Times New Roman" w:cs="Times New Roman"/>
          <w:sz w:val="24"/>
          <w:szCs w:val="24"/>
          <w:u w:val="single"/>
          <w:rtl/>
        </w:rPr>
      </w:pPr>
    </w:p>
    <w:p w:rsidR="00B213C8" w:rsidRPr="00B213C8" w:rsidRDefault="00B213C8" w:rsidP="00B213C8">
      <w:pPr>
        <w:spacing w:before="100" w:beforeAutospacing="1" w:after="100" w:afterAutospacing="1" w:line="240" w:lineRule="auto"/>
        <w:ind w:left="720"/>
        <w:rPr>
          <w:rFonts w:ascii="Times New Roman" w:eastAsia="Times New Roman" w:hAnsi="Times New Roman" w:cs="Times New Roman"/>
          <w:sz w:val="24"/>
          <w:szCs w:val="24"/>
          <w:rtl/>
        </w:rPr>
      </w:pPr>
      <w:r w:rsidRPr="00B213C8">
        <w:rPr>
          <w:rFonts w:ascii="Times New Roman" w:eastAsia="Times New Roman" w:hAnsi="Times New Roman" w:cs="Times New Roman"/>
          <w:noProof/>
          <w:sz w:val="24"/>
          <w:szCs w:val="24"/>
        </w:rPr>
        <w:drawing>
          <wp:inline distT="0" distB="0" distL="0" distR="0">
            <wp:extent cx="6378222" cy="873760"/>
            <wp:effectExtent l="0" t="0" r="3810" b="2540"/>
            <wp:docPr id="11" name="Picture 11"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PC\Desktop\مقاله\مقاله صنایع غذایی اسپانیا\فرمت\fsaconf.ir_17572337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309" cy="875005"/>
                    </a:xfrm>
                    <a:prstGeom prst="rect">
                      <a:avLst/>
                    </a:prstGeom>
                    <a:noFill/>
                    <a:ln>
                      <a:noFill/>
                    </a:ln>
                  </pic:spPr>
                </pic:pic>
              </a:graphicData>
            </a:graphic>
          </wp:inline>
        </w:drawing>
      </w:r>
    </w:p>
    <w:p w:rsidR="00B213C8" w:rsidRDefault="00B213C8" w:rsidP="00B213C8">
      <w:pPr>
        <w:spacing w:before="100" w:beforeAutospacing="1" w:after="100" w:afterAutospacing="1" w:line="240" w:lineRule="auto"/>
        <w:ind w:left="720"/>
        <w:rPr>
          <w:rFonts w:ascii="Times New Roman" w:eastAsia="Times New Roman" w:hAnsi="Times New Roman" w:cs="Times New Roman"/>
          <w:sz w:val="24"/>
          <w:szCs w:val="24"/>
          <w:u w:val="single"/>
          <w:rtl/>
        </w:rPr>
      </w:pPr>
    </w:p>
    <w:p w:rsidR="00B213C8" w:rsidRPr="00B213C8" w:rsidRDefault="00B213C8" w:rsidP="00B213C8">
      <w:pPr>
        <w:spacing w:before="100" w:beforeAutospacing="1" w:after="100" w:afterAutospacing="1" w:line="240" w:lineRule="auto"/>
        <w:ind w:left="720"/>
        <w:rPr>
          <w:rFonts w:ascii="Times New Roman" w:eastAsia="Times New Roman" w:hAnsi="Times New Roman" w:cs="Times New Roman"/>
          <w:sz w:val="24"/>
          <w:szCs w:val="24"/>
          <w:u w:val="single"/>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proofErr w:type="spellStart"/>
      <w:r w:rsidRPr="00B213C8">
        <w:rPr>
          <w:rFonts w:ascii="Times New Roman" w:eastAsia="Times New Roman" w:hAnsi="Times New Roman" w:cs="Times New Roman"/>
          <w:sz w:val="20"/>
          <w:szCs w:val="20"/>
        </w:rPr>
        <w:t>Inglis</w:t>
      </w:r>
      <w:proofErr w:type="spellEnd"/>
      <w:r w:rsidRPr="00B213C8">
        <w:rPr>
          <w:rFonts w:ascii="Times New Roman" w:eastAsia="Times New Roman" w:hAnsi="Times New Roman" w:cs="Times New Roman"/>
          <w:sz w:val="20"/>
          <w:szCs w:val="20"/>
        </w:rPr>
        <w:t xml:space="preserve">, A., Parnell, A., </w:t>
      </w:r>
      <w:proofErr w:type="spellStart"/>
      <w:r w:rsidRPr="00B213C8">
        <w:rPr>
          <w:rFonts w:ascii="Times New Roman" w:eastAsia="Times New Roman" w:hAnsi="Times New Roman" w:cs="Times New Roman"/>
          <w:sz w:val="20"/>
          <w:szCs w:val="20"/>
        </w:rPr>
        <w:t>Subramani</w:t>
      </w:r>
      <w:proofErr w:type="spellEnd"/>
      <w:r w:rsidRPr="00B213C8">
        <w:rPr>
          <w:rFonts w:ascii="Times New Roman" w:eastAsia="Times New Roman" w:hAnsi="Times New Roman" w:cs="Times New Roman"/>
          <w:sz w:val="20"/>
          <w:szCs w:val="20"/>
        </w:rPr>
        <w:t xml:space="preserve">, N., &amp; </w:t>
      </w:r>
      <w:proofErr w:type="spellStart"/>
      <w:r w:rsidRPr="00B213C8">
        <w:rPr>
          <w:rFonts w:ascii="Times New Roman" w:eastAsia="Times New Roman" w:hAnsi="Times New Roman" w:cs="Times New Roman"/>
          <w:sz w:val="20"/>
          <w:szCs w:val="20"/>
        </w:rPr>
        <w:t>Doohan</w:t>
      </w:r>
      <w:proofErr w:type="spellEnd"/>
      <w:r w:rsidRPr="00B213C8">
        <w:rPr>
          <w:rFonts w:ascii="Times New Roman" w:eastAsia="Times New Roman" w:hAnsi="Times New Roman" w:cs="Times New Roman"/>
          <w:sz w:val="20"/>
          <w:szCs w:val="20"/>
        </w:rPr>
        <w:t xml:space="preserve">, F. (2024). </w:t>
      </w:r>
      <w:r w:rsidRPr="00B213C8">
        <w:rPr>
          <w:rFonts w:ascii="Times New Roman" w:eastAsia="Times New Roman" w:hAnsi="Times New Roman" w:cs="Times New Roman"/>
          <w:i/>
          <w:iCs/>
          <w:sz w:val="20"/>
          <w:szCs w:val="20"/>
        </w:rPr>
        <w:t xml:space="preserve">Machine Learning Applied to the Detection of </w:t>
      </w:r>
      <w:proofErr w:type="spellStart"/>
      <w:r w:rsidRPr="00B213C8">
        <w:rPr>
          <w:rFonts w:ascii="Times New Roman" w:eastAsia="Times New Roman" w:hAnsi="Times New Roman" w:cs="Times New Roman"/>
          <w:i/>
          <w:iCs/>
          <w:sz w:val="20"/>
          <w:szCs w:val="20"/>
        </w:rPr>
        <w:t>Mycotoxin</w:t>
      </w:r>
      <w:proofErr w:type="spellEnd"/>
      <w:r w:rsidRPr="00B213C8">
        <w:rPr>
          <w:rFonts w:ascii="Times New Roman" w:eastAsia="Times New Roman" w:hAnsi="Times New Roman" w:cs="Times New Roman"/>
          <w:i/>
          <w:iCs/>
          <w:sz w:val="20"/>
          <w:szCs w:val="20"/>
        </w:rPr>
        <w:t xml:space="preserve"> in Food: A Review</w:t>
      </w:r>
      <w:r w:rsidRPr="00B213C8">
        <w:rPr>
          <w:rFonts w:ascii="Times New Roman" w:eastAsia="Times New Roman" w:hAnsi="Times New Roman" w:cs="Times New Roman"/>
          <w:sz w:val="20"/>
          <w:szCs w:val="20"/>
        </w:rPr>
        <w:t xml:space="preserve">. </w:t>
      </w:r>
      <w:proofErr w:type="spellStart"/>
      <w:proofErr w:type="gramStart"/>
      <w:r w:rsidRPr="00B213C8">
        <w:rPr>
          <w:rFonts w:ascii="Times New Roman" w:eastAsia="Times New Roman" w:hAnsi="Times New Roman" w:cs="Times New Roman"/>
          <w:sz w:val="20"/>
          <w:szCs w:val="20"/>
        </w:rPr>
        <w:t>arXiv</w:t>
      </w:r>
      <w:proofErr w:type="spellEnd"/>
      <w:proofErr w:type="gramEnd"/>
      <w:r w:rsidRPr="00B213C8">
        <w:rPr>
          <w:rFonts w:ascii="Times New Roman" w:eastAsia="Times New Roman" w:hAnsi="Times New Roman" w:cs="Times New Roman"/>
          <w:sz w:val="20"/>
          <w:szCs w:val="20"/>
        </w:rPr>
        <w:t xml:space="preserve">. </w:t>
      </w:r>
      <w:hyperlink r:id="rId12" w:tgtFrame="_new" w:history="1">
        <w:r w:rsidRPr="00B213C8">
          <w:rPr>
            <w:rFonts w:ascii="Times New Roman" w:eastAsia="Times New Roman" w:hAnsi="Times New Roman" w:cs="Times New Roman"/>
            <w:color w:val="0000FF"/>
            <w:sz w:val="20"/>
            <w:szCs w:val="20"/>
            <w:u w:val="single"/>
          </w:rPr>
          <w:t>https://arxiv.org/abs/2404.15387</w:t>
        </w:r>
      </w:hyperlink>
      <w:r w:rsidRPr="00B213C8">
        <w:rPr>
          <w:rFonts w:ascii="Times New Roman" w:eastAsia="Times New Roman" w:hAnsi="Times New Roman" w:cs="Times New Roman"/>
          <w:sz w:val="20"/>
          <w:szCs w:val="20"/>
        </w:rPr>
        <w:t xml:space="preserve"> </w:t>
      </w:r>
      <w:hyperlink r:id="rId13" w:tgtFrame="_blank" w:history="1">
        <w:r w:rsidRPr="00B213C8">
          <w:rPr>
            <w:rFonts w:ascii="Times New Roman" w:eastAsia="Times New Roman" w:hAnsi="Times New Roman" w:cs="Times New Roman"/>
            <w:color w:val="0000FF"/>
            <w:sz w:val="20"/>
            <w:szCs w:val="20"/>
            <w:u w:val="single"/>
          </w:rPr>
          <w:t>arXiv+1</w:t>
        </w:r>
      </w:hyperlink>
    </w:p>
    <w:p w:rsidR="00B213C8" w:rsidRPr="00B213C8" w:rsidRDefault="00B213C8" w:rsidP="00B213C8">
      <w:pPr>
        <w:spacing w:before="100" w:beforeAutospacing="1" w:after="100" w:afterAutospacing="1" w:line="240" w:lineRule="auto"/>
        <w:ind w:left="720"/>
        <w:rPr>
          <w:rFonts w:ascii="Times New Roman" w:eastAsia="Times New Roman" w:hAnsi="Times New Roman" w:cs="Times New Roman"/>
          <w:sz w:val="20"/>
          <w:szCs w:val="20"/>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proofErr w:type="spellStart"/>
      <w:r w:rsidRPr="00B213C8">
        <w:rPr>
          <w:rFonts w:ascii="Times New Roman" w:eastAsia="Times New Roman" w:hAnsi="Times New Roman" w:cs="Times New Roman"/>
          <w:sz w:val="20"/>
          <w:szCs w:val="20"/>
        </w:rPr>
        <w:t>Ke</w:t>
      </w:r>
      <w:proofErr w:type="spellEnd"/>
      <w:r w:rsidRPr="00B213C8">
        <w:rPr>
          <w:rFonts w:ascii="Times New Roman" w:eastAsia="Times New Roman" w:hAnsi="Times New Roman" w:cs="Times New Roman"/>
          <w:sz w:val="20"/>
          <w:szCs w:val="20"/>
        </w:rPr>
        <w:t xml:space="preserve">, W., Lin, X., Zhang, M., Li, Y., Luo, C., &amp; Wu, J. (2022). </w:t>
      </w:r>
      <w:r w:rsidRPr="00B213C8">
        <w:rPr>
          <w:rFonts w:ascii="Times New Roman" w:eastAsia="Times New Roman" w:hAnsi="Times New Roman" w:cs="Times New Roman"/>
          <w:i/>
          <w:iCs/>
          <w:sz w:val="20"/>
          <w:szCs w:val="20"/>
        </w:rPr>
        <w:t>Review of Electrochemical Biosensors for Food Safety Detection</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b/>
          <w:bCs/>
          <w:sz w:val="20"/>
          <w:szCs w:val="20"/>
        </w:rPr>
        <w:t>Biosensors</w:t>
      </w:r>
      <w:r w:rsidRPr="00B213C8">
        <w:rPr>
          <w:rFonts w:ascii="Times New Roman" w:eastAsia="Times New Roman" w:hAnsi="Times New Roman" w:cs="Times New Roman"/>
          <w:sz w:val="20"/>
          <w:szCs w:val="20"/>
        </w:rPr>
        <w:t xml:space="preserve">, 12(11), 959. https://doi.org/10.3390/bios12110959 </w:t>
      </w:r>
      <w:hyperlink r:id="rId14" w:tgtFrame="_blank" w:history="1">
        <w:r w:rsidRPr="00B213C8">
          <w:rPr>
            <w:rFonts w:ascii="Times New Roman" w:eastAsia="Times New Roman" w:hAnsi="Times New Roman" w:cs="Times New Roman"/>
            <w:color w:val="0000FF"/>
            <w:sz w:val="20"/>
            <w:szCs w:val="20"/>
            <w:u w:val="single"/>
          </w:rPr>
          <w:t>MDPI</w:t>
        </w:r>
      </w:hyperlink>
    </w:p>
    <w:p w:rsidR="00B213C8" w:rsidRPr="00B213C8" w:rsidRDefault="00B213C8" w:rsidP="00B213C8">
      <w:pPr>
        <w:spacing w:before="100" w:beforeAutospacing="1" w:after="100" w:afterAutospacing="1" w:line="240" w:lineRule="auto"/>
        <w:rPr>
          <w:rFonts w:ascii="Times New Roman" w:eastAsia="Times New Roman" w:hAnsi="Times New Roman" w:cs="Times New Roman"/>
          <w:sz w:val="20"/>
          <w:szCs w:val="20"/>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proofErr w:type="spellStart"/>
      <w:r w:rsidRPr="00B213C8">
        <w:rPr>
          <w:rFonts w:ascii="Times New Roman" w:eastAsia="Times New Roman" w:hAnsi="Times New Roman" w:cs="Times New Roman"/>
          <w:sz w:val="20"/>
          <w:szCs w:val="20"/>
        </w:rPr>
        <w:t>Mavani</w:t>
      </w:r>
      <w:proofErr w:type="spellEnd"/>
      <w:r w:rsidRPr="00B213C8">
        <w:rPr>
          <w:rFonts w:ascii="Times New Roman" w:eastAsia="Times New Roman" w:hAnsi="Times New Roman" w:cs="Times New Roman"/>
          <w:sz w:val="20"/>
          <w:szCs w:val="20"/>
        </w:rPr>
        <w:t xml:space="preserve">, N. R., Ali, J. M., Othman, S., Hussain, M., </w:t>
      </w:r>
      <w:proofErr w:type="spellStart"/>
      <w:r w:rsidRPr="00B213C8">
        <w:rPr>
          <w:rFonts w:ascii="Times New Roman" w:eastAsia="Times New Roman" w:hAnsi="Times New Roman" w:cs="Times New Roman"/>
          <w:sz w:val="20"/>
          <w:szCs w:val="20"/>
        </w:rPr>
        <w:t>Hashim</w:t>
      </w:r>
      <w:proofErr w:type="spellEnd"/>
      <w:r w:rsidRPr="00B213C8">
        <w:rPr>
          <w:rFonts w:ascii="Times New Roman" w:eastAsia="Times New Roman" w:hAnsi="Times New Roman" w:cs="Times New Roman"/>
          <w:sz w:val="20"/>
          <w:szCs w:val="20"/>
        </w:rPr>
        <w:t xml:space="preserve">, H., &amp; Rahman, N. A. (2022). </w:t>
      </w:r>
      <w:r w:rsidRPr="00B213C8">
        <w:rPr>
          <w:rFonts w:ascii="Times New Roman" w:eastAsia="Times New Roman" w:hAnsi="Times New Roman" w:cs="Times New Roman"/>
          <w:i/>
          <w:iCs/>
          <w:sz w:val="20"/>
          <w:szCs w:val="20"/>
        </w:rPr>
        <w:t xml:space="preserve">Intelligent </w:t>
      </w:r>
      <w:proofErr w:type="spellStart"/>
      <w:r w:rsidRPr="00B213C8">
        <w:rPr>
          <w:rFonts w:ascii="Times New Roman" w:eastAsia="Times New Roman" w:hAnsi="Times New Roman" w:cs="Times New Roman"/>
          <w:i/>
          <w:iCs/>
          <w:sz w:val="20"/>
          <w:szCs w:val="20"/>
        </w:rPr>
        <w:t>biosensing</w:t>
      </w:r>
      <w:proofErr w:type="spellEnd"/>
      <w:r w:rsidRPr="00B213C8">
        <w:rPr>
          <w:rFonts w:ascii="Times New Roman" w:eastAsia="Times New Roman" w:hAnsi="Times New Roman" w:cs="Times New Roman"/>
          <w:i/>
          <w:iCs/>
          <w:sz w:val="20"/>
          <w:szCs w:val="20"/>
        </w:rPr>
        <w:t xml:space="preserve"> strategies for rapid detection in food safety: A review</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i/>
          <w:iCs/>
          <w:sz w:val="20"/>
          <w:szCs w:val="20"/>
        </w:rPr>
        <w:t>Biosensors and Bioelectronics</w:t>
      </w:r>
      <w:r w:rsidRPr="00B213C8">
        <w:rPr>
          <w:rFonts w:ascii="Times New Roman" w:eastAsia="Times New Roman" w:hAnsi="Times New Roman" w:cs="Times New Roman"/>
          <w:sz w:val="20"/>
          <w:szCs w:val="20"/>
        </w:rPr>
        <w:t xml:space="preserve">, 114003. </w:t>
      </w:r>
      <w:hyperlink r:id="rId15" w:tgtFrame="_blank" w:history="1">
        <w:proofErr w:type="spellStart"/>
        <w:r w:rsidRPr="00B213C8">
          <w:rPr>
            <w:rFonts w:ascii="Times New Roman" w:eastAsia="Times New Roman" w:hAnsi="Times New Roman" w:cs="Times New Roman"/>
            <w:color w:val="0000FF"/>
            <w:sz w:val="20"/>
            <w:szCs w:val="20"/>
            <w:u w:val="single"/>
          </w:rPr>
          <w:t>DergiPark</w:t>
        </w:r>
        <w:proofErr w:type="spellEnd"/>
      </w:hyperlink>
    </w:p>
    <w:p w:rsidR="00B213C8" w:rsidRPr="00B213C8" w:rsidRDefault="00B213C8" w:rsidP="00B213C8">
      <w:pPr>
        <w:spacing w:before="100" w:beforeAutospacing="1" w:after="100" w:afterAutospacing="1" w:line="240" w:lineRule="auto"/>
        <w:ind w:left="720"/>
        <w:rPr>
          <w:rFonts w:ascii="Times New Roman" w:eastAsia="Times New Roman" w:hAnsi="Times New Roman" w:cs="Times New Roman"/>
          <w:sz w:val="20"/>
          <w:szCs w:val="20"/>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proofErr w:type="spellStart"/>
      <w:r w:rsidRPr="00B213C8">
        <w:rPr>
          <w:rFonts w:ascii="Times New Roman" w:eastAsia="Times New Roman" w:hAnsi="Times New Roman" w:cs="Times New Roman"/>
          <w:sz w:val="20"/>
          <w:szCs w:val="20"/>
        </w:rPr>
        <w:t>Nath</w:t>
      </w:r>
      <w:proofErr w:type="spellEnd"/>
      <w:r w:rsidRPr="00B213C8">
        <w:rPr>
          <w:rFonts w:ascii="Times New Roman" w:eastAsia="Times New Roman" w:hAnsi="Times New Roman" w:cs="Times New Roman"/>
          <w:sz w:val="20"/>
          <w:szCs w:val="20"/>
        </w:rPr>
        <w:t xml:space="preserve">, S., &amp; </w:t>
      </w:r>
      <w:r w:rsidRPr="00B213C8">
        <w:rPr>
          <w:rFonts w:ascii="Times New Roman" w:eastAsia="Times New Roman" w:hAnsi="Times New Roman" w:cs="Times New Roman"/>
          <w:sz w:val="20"/>
          <w:szCs w:val="20"/>
          <w:rtl/>
        </w:rPr>
        <w:t>همکاران (2024</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i/>
          <w:iCs/>
          <w:sz w:val="20"/>
          <w:szCs w:val="20"/>
        </w:rPr>
        <w:t>Integrating biosensors for precision detection: challenges and opportunities in food safety</w:t>
      </w:r>
      <w:r w:rsidRPr="00B213C8">
        <w:rPr>
          <w:rFonts w:ascii="Times New Roman" w:eastAsia="Times New Roman" w:hAnsi="Times New Roman" w:cs="Times New Roman"/>
          <w:sz w:val="20"/>
          <w:szCs w:val="20"/>
        </w:rPr>
        <w:t>. (</w:t>
      </w:r>
      <w:r w:rsidRPr="00B213C8">
        <w:rPr>
          <w:rFonts w:ascii="Times New Roman" w:eastAsia="Times New Roman" w:hAnsi="Times New Roman" w:cs="Times New Roman"/>
          <w:sz w:val="20"/>
          <w:szCs w:val="20"/>
          <w:rtl/>
        </w:rPr>
        <w:t>منبع ترکیبی، بدلیل پوشش پروژه‌های</w:t>
      </w:r>
      <w:r w:rsidRPr="00B213C8">
        <w:rPr>
          <w:rFonts w:ascii="Times New Roman" w:eastAsia="Times New Roman" w:hAnsi="Times New Roman" w:cs="Times New Roman"/>
          <w:sz w:val="20"/>
          <w:szCs w:val="20"/>
        </w:rPr>
        <w:t xml:space="preserve"> ML + biosensor) — </w:t>
      </w:r>
    </w:p>
    <w:p w:rsidR="00B213C8" w:rsidRPr="00B213C8" w:rsidRDefault="00B213C8" w:rsidP="00B213C8">
      <w:pPr>
        <w:spacing w:before="100" w:beforeAutospacing="1" w:after="100" w:afterAutospacing="1" w:line="240" w:lineRule="auto"/>
        <w:rPr>
          <w:rFonts w:ascii="Times New Roman" w:eastAsia="Times New Roman" w:hAnsi="Times New Roman" w:cs="Times New Roman"/>
          <w:sz w:val="20"/>
          <w:szCs w:val="20"/>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proofErr w:type="spellStart"/>
      <w:r w:rsidRPr="00B213C8">
        <w:rPr>
          <w:rFonts w:ascii="Times New Roman" w:eastAsia="Times New Roman" w:hAnsi="Times New Roman" w:cs="Times New Roman"/>
          <w:sz w:val="20"/>
          <w:szCs w:val="20"/>
        </w:rPr>
        <w:t>Pagcaliwagan</w:t>
      </w:r>
      <w:proofErr w:type="spellEnd"/>
      <w:r w:rsidRPr="00B213C8">
        <w:rPr>
          <w:rFonts w:ascii="Times New Roman" w:eastAsia="Times New Roman" w:hAnsi="Times New Roman" w:cs="Times New Roman"/>
          <w:sz w:val="20"/>
          <w:szCs w:val="20"/>
        </w:rPr>
        <w:t xml:space="preserve">, P., Vidal, J., &amp; </w:t>
      </w:r>
      <w:r w:rsidRPr="00B213C8">
        <w:rPr>
          <w:rFonts w:ascii="Times New Roman" w:eastAsia="Times New Roman" w:hAnsi="Times New Roman" w:cs="Times New Roman"/>
          <w:sz w:val="20"/>
          <w:szCs w:val="20"/>
          <w:rtl/>
        </w:rPr>
        <w:t>همکاران (2024</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i/>
          <w:iCs/>
          <w:sz w:val="20"/>
          <w:szCs w:val="20"/>
        </w:rPr>
        <w:t>Sensor-ML convergence in real-time food quality monitoring: state of the art and future directions</w:t>
      </w:r>
      <w:r w:rsidRPr="00B213C8">
        <w:rPr>
          <w:rFonts w:ascii="Times New Roman" w:eastAsia="Times New Roman" w:hAnsi="Times New Roman" w:cs="Times New Roman"/>
          <w:sz w:val="20"/>
          <w:szCs w:val="20"/>
        </w:rPr>
        <w:t>. (</w:t>
      </w:r>
      <w:r w:rsidRPr="00B213C8">
        <w:rPr>
          <w:rFonts w:ascii="Times New Roman" w:eastAsia="Times New Roman" w:hAnsi="Times New Roman" w:cs="Times New Roman"/>
          <w:sz w:val="20"/>
          <w:szCs w:val="20"/>
          <w:rtl/>
        </w:rPr>
        <w:t>یک مرور آینده‌نگر</w:t>
      </w:r>
      <w:r w:rsidRPr="00B213C8">
        <w:rPr>
          <w:rFonts w:ascii="Times New Roman" w:eastAsia="Times New Roman" w:hAnsi="Times New Roman" w:cs="Times New Roman"/>
          <w:sz w:val="20"/>
          <w:szCs w:val="20"/>
        </w:rPr>
        <w:t>).</w:t>
      </w:r>
    </w:p>
    <w:p w:rsidR="00B213C8" w:rsidRPr="00B213C8" w:rsidRDefault="00B213C8" w:rsidP="00B213C8">
      <w:pPr>
        <w:spacing w:before="100" w:beforeAutospacing="1" w:after="100" w:afterAutospacing="1" w:line="240" w:lineRule="auto"/>
        <w:ind w:left="720"/>
        <w:rPr>
          <w:rFonts w:ascii="Times New Roman" w:eastAsia="Times New Roman" w:hAnsi="Times New Roman" w:cs="Times New Roman"/>
          <w:sz w:val="20"/>
          <w:szCs w:val="20"/>
        </w:rPr>
      </w:pPr>
    </w:p>
    <w:p w:rsidR="00B213C8" w:rsidRP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B213C8">
        <w:rPr>
          <w:rFonts w:ascii="Times New Roman" w:eastAsia="Times New Roman" w:hAnsi="Times New Roman" w:cs="Times New Roman"/>
          <w:sz w:val="20"/>
          <w:szCs w:val="20"/>
        </w:rPr>
        <w:t xml:space="preserve">Shah, R., &amp; </w:t>
      </w:r>
      <w:r w:rsidRPr="00B213C8">
        <w:rPr>
          <w:rFonts w:ascii="Times New Roman" w:eastAsia="Times New Roman" w:hAnsi="Times New Roman" w:cs="Times New Roman"/>
          <w:sz w:val="20"/>
          <w:szCs w:val="20"/>
          <w:rtl/>
        </w:rPr>
        <w:t>همکاران (2023</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i/>
          <w:iCs/>
          <w:sz w:val="20"/>
          <w:szCs w:val="20"/>
        </w:rPr>
        <w:t>Recent Advances in Electrochemical Biosensors for the Detection of Foodborne Pathogens: Current Perspective and Challenges</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b/>
          <w:bCs/>
          <w:sz w:val="20"/>
          <w:szCs w:val="20"/>
        </w:rPr>
        <w:t>Foods</w:t>
      </w:r>
      <w:r w:rsidRPr="00B213C8">
        <w:rPr>
          <w:rFonts w:ascii="Times New Roman" w:eastAsia="Times New Roman" w:hAnsi="Times New Roman" w:cs="Times New Roman"/>
          <w:sz w:val="20"/>
          <w:szCs w:val="20"/>
        </w:rPr>
        <w:t xml:space="preserve">, 12(14), 2795. </w:t>
      </w:r>
      <w:hyperlink r:id="rId16" w:tgtFrame="_new" w:history="1">
        <w:r w:rsidRPr="00B213C8">
          <w:rPr>
            <w:rFonts w:ascii="Times New Roman" w:eastAsia="Times New Roman" w:hAnsi="Times New Roman" w:cs="Times New Roman"/>
            <w:color w:val="0000FF"/>
            <w:sz w:val="20"/>
            <w:szCs w:val="20"/>
            <w:u w:val="single"/>
          </w:rPr>
          <w:t>https://doi.org/10.3390/foods12142795</w:t>
        </w:r>
      </w:hyperlink>
      <w:r w:rsidRPr="00B213C8">
        <w:rPr>
          <w:rFonts w:ascii="Times New Roman" w:eastAsia="Times New Roman" w:hAnsi="Times New Roman" w:cs="Times New Roman"/>
          <w:sz w:val="20"/>
          <w:szCs w:val="20"/>
        </w:rPr>
        <w:t xml:space="preserve"> </w:t>
      </w:r>
      <w:hyperlink r:id="rId17" w:tgtFrame="_blank" w:history="1">
        <w:r w:rsidRPr="00B213C8">
          <w:rPr>
            <w:rFonts w:ascii="Times New Roman" w:eastAsia="Times New Roman" w:hAnsi="Times New Roman" w:cs="Times New Roman"/>
            <w:color w:val="0000FF"/>
            <w:sz w:val="20"/>
            <w:szCs w:val="20"/>
            <w:u w:val="single"/>
          </w:rPr>
          <w:t>MDPI</w:t>
        </w:r>
      </w:hyperlink>
    </w:p>
    <w:p w:rsidR="00B213C8" w:rsidRPr="00B213C8" w:rsidRDefault="00B213C8" w:rsidP="00B213C8">
      <w:pPr>
        <w:spacing w:before="100" w:beforeAutospacing="1" w:after="100" w:afterAutospacing="1" w:line="240" w:lineRule="auto"/>
        <w:ind w:left="720"/>
        <w:rPr>
          <w:rFonts w:ascii="Times New Roman" w:eastAsia="Times New Roman" w:hAnsi="Times New Roman" w:cs="Times New Roman"/>
          <w:sz w:val="20"/>
          <w:szCs w:val="20"/>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B213C8">
        <w:rPr>
          <w:rFonts w:ascii="Times New Roman" w:eastAsia="Times New Roman" w:hAnsi="Times New Roman" w:cs="Times New Roman"/>
          <w:sz w:val="20"/>
          <w:szCs w:val="20"/>
        </w:rPr>
        <w:t xml:space="preserve">Sharma, S., &amp; </w:t>
      </w:r>
      <w:r w:rsidRPr="00B213C8">
        <w:rPr>
          <w:rFonts w:ascii="Times New Roman" w:eastAsia="Times New Roman" w:hAnsi="Times New Roman" w:cs="Times New Roman"/>
          <w:sz w:val="20"/>
          <w:szCs w:val="20"/>
          <w:rtl/>
        </w:rPr>
        <w:t>همکاران (2024</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i/>
          <w:iCs/>
          <w:sz w:val="20"/>
          <w:szCs w:val="20"/>
        </w:rPr>
        <w:t>Optical sensing for real-time detection of food-borne hazards</w:t>
      </w:r>
      <w:r w:rsidRPr="00B213C8">
        <w:rPr>
          <w:rFonts w:ascii="Times New Roman" w:eastAsia="Times New Roman" w:hAnsi="Times New Roman" w:cs="Times New Roman"/>
          <w:sz w:val="20"/>
          <w:szCs w:val="20"/>
        </w:rPr>
        <w:t xml:space="preserve">. </w:t>
      </w:r>
    </w:p>
    <w:p w:rsidR="00B213C8" w:rsidRPr="00B213C8" w:rsidRDefault="00B213C8" w:rsidP="00B213C8">
      <w:pPr>
        <w:spacing w:before="100" w:beforeAutospacing="1" w:after="100" w:afterAutospacing="1" w:line="240" w:lineRule="auto"/>
        <w:ind w:left="720"/>
        <w:rPr>
          <w:rFonts w:ascii="Times New Roman" w:eastAsia="Times New Roman" w:hAnsi="Times New Roman" w:cs="Times New Roman"/>
          <w:sz w:val="20"/>
          <w:szCs w:val="20"/>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B213C8">
        <w:rPr>
          <w:rFonts w:ascii="Times New Roman" w:eastAsia="Times New Roman" w:hAnsi="Times New Roman" w:cs="Times New Roman"/>
          <w:sz w:val="20"/>
          <w:szCs w:val="20"/>
        </w:rPr>
        <w:t xml:space="preserve">Smith, C. W., </w:t>
      </w:r>
      <w:r w:rsidRPr="00B213C8">
        <w:rPr>
          <w:rFonts w:ascii="Times New Roman" w:eastAsia="Times New Roman" w:hAnsi="Times New Roman" w:cs="Times New Roman"/>
          <w:sz w:val="20"/>
          <w:szCs w:val="20"/>
          <w:rtl/>
        </w:rPr>
        <w:t>همکاران (2022</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i/>
          <w:iCs/>
          <w:sz w:val="20"/>
          <w:szCs w:val="20"/>
        </w:rPr>
        <w:t xml:space="preserve">Machine Learning-Enabled </w:t>
      </w:r>
      <w:proofErr w:type="spellStart"/>
      <w:r w:rsidRPr="00B213C8">
        <w:rPr>
          <w:rFonts w:ascii="Times New Roman" w:eastAsia="Times New Roman" w:hAnsi="Times New Roman" w:cs="Times New Roman"/>
          <w:i/>
          <w:iCs/>
          <w:sz w:val="20"/>
          <w:szCs w:val="20"/>
        </w:rPr>
        <w:t>Nanosensor</w:t>
      </w:r>
      <w:proofErr w:type="spellEnd"/>
      <w:r w:rsidRPr="00B213C8">
        <w:rPr>
          <w:rFonts w:ascii="Times New Roman" w:eastAsia="Times New Roman" w:hAnsi="Times New Roman" w:cs="Times New Roman"/>
          <w:i/>
          <w:iCs/>
          <w:sz w:val="20"/>
          <w:szCs w:val="20"/>
        </w:rPr>
        <w:t xml:space="preserve"> Array for Monitoring Food Spoilage</w:t>
      </w:r>
      <w:r w:rsidRPr="00B213C8">
        <w:rPr>
          <w:rFonts w:ascii="Times New Roman" w:eastAsia="Times New Roman" w:hAnsi="Times New Roman" w:cs="Times New Roman"/>
          <w:sz w:val="20"/>
          <w:szCs w:val="20"/>
        </w:rPr>
        <w:t xml:space="preserve"> (ACS Food Science &amp; Technology). </w:t>
      </w:r>
    </w:p>
    <w:p w:rsidR="00B213C8" w:rsidRPr="00B213C8" w:rsidRDefault="00B213C8" w:rsidP="00B213C8">
      <w:pPr>
        <w:spacing w:before="100" w:beforeAutospacing="1" w:after="100" w:afterAutospacing="1" w:line="240" w:lineRule="auto"/>
        <w:rPr>
          <w:rFonts w:ascii="Times New Roman" w:eastAsia="Times New Roman" w:hAnsi="Times New Roman" w:cs="Times New Roman"/>
          <w:sz w:val="20"/>
          <w:szCs w:val="20"/>
        </w:rPr>
      </w:pPr>
    </w:p>
    <w:p w:rsid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B213C8">
        <w:rPr>
          <w:rFonts w:ascii="Times New Roman" w:eastAsia="Times New Roman" w:hAnsi="Times New Roman" w:cs="Times New Roman"/>
          <w:sz w:val="20"/>
          <w:szCs w:val="20"/>
        </w:rPr>
        <w:t xml:space="preserve">Ward, S. J., </w:t>
      </w:r>
      <w:proofErr w:type="spellStart"/>
      <w:r w:rsidRPr="00B213C8">
        <w:rPr>
          <w:rFonts w:ascii="Times New Roman" w:eastAsia="Times New Roman" w:hAnsi="Times New Roman" w:cs="Times New Roman"/>
          <w:sz w:val="20"/>
          <w:szCs w:val="20"/>
        </w:rPr>
        <w:t>Baljevic</w:t>
      </w:r>
      <w:proofErr w:type="spellEnd"/>
      <w:r w:rsidRPr="00B213C8">
        <w:rPr>
          <w:rFonts w:ascii="Times New Roman" w:eastAsia="Times New Roman" w:hAnsi="Times New Roman" w:cs="Times New Roman"/>
          <w:sz w:val="20"/>
          <w:szCs w:val="20"/>
        </w:rPr>
        <w:t xml:space="preserve">, M., &amp; Weiss, S. M. (2024). </w:t>
      </w:r>
      <w:r w:rsidRPr="00B213C8">
        <w:rPr>
          <w:rFonts w:ascii="Times New Roman" w:eastAsia="Times New Roman" w:hAnsi="Times New Roman" w:cs="Times New Roman"/>
          <w:i/>
          <w:iCs/>
          <w:sz w:val="20"/>
          <w:szCs w:val="20"/>
        </w:rPr>
        <w:t>Sensor Response-Time Reduction Using Long-Short Term Memory Network Forecasting</w:t>
      </w:r>
      <w:r w:rsidRPr="00B213C8">
        <w:rPr>
          <w:rFonts w:ascii="Times New Roman" w:eastAsia="Times New Roman" w:hAnsi="Times New Roman" w:cs="Times New Roman"/>
          <w:sz w:val="20"/>
          <w:szCs w:val="20"/>
        </w:rPr>
        <w:t xml:space="preserve">. </w:t>
      </w:r>
      <w:proofErr w:type="spellStart"/>
      <w:proofErr w:type="gramStart"/>
      <w:r w:rsidRPr="00B213C8">
        <w:rPr>
          <w:rFonts w:ascii="Times New Roman" w:eastAsia="Times New Roman" w:hAnsi="Times New Roman" w:cs="Times New Roman"/>
          <w:sz w:val="20"/>
          <w:szCs w:val="20"/>
        </w:rPr>
        <w:t>arXiv</w:t>
      </w:r>
      <w:proofErr w:type="spellEnd"/>
      <w:proofErr w:type="gramEnd"/>
      <w:r w:rsidRPr="00B213C8">
        <w:rPr>
          <w:rFonts w:ascii="Times New Roman" w:eastAsia="Times New Roman" w:hAnsi="Times New Roman" w:cs="Times New Roman"/>
          <w:sz w:val="20"/>
          <w:szCs w:val="20"/>
        </w:rPr>
        <w:t xml:space="preserve">. </w:t>
      </w:r>
      <w:hyperlink r:id="rId18" w:tgtFrame="_new" w:history="1">
        <w:r w:rsidRPr="00B213C8">
          <w:rPr>
            <w:rFonts w:ascii="Times New Roman" w:eastAsia="Times New Roman" w:hAnsi="Times New Roman" w:cs="Times New Roman"/>
            <w:color w:val="0000FF"/>
            <w:sz w:val="20"/>
            <w:szCs w:val="20"/>
            <w:u w:val="single"/>
          </w:rPr>
          <w:t>https://arxiv.org/abs/2404.17144</w:t>
        </w:r>
      </w:hyperlink>
      <w:r w:rsidRPr="00B213C8">
        <w:rPr>
          <w:rFonts w:ascii="Times New Roman" w:eastAsia="Times New Roman" w:hAnsi="Times New Roman" w:cs="Times New Roman"/>
          <w:sz w:val="20"/>
          <w:szCs w:val="20"/>
        </w:rPr>
        <w:t xml:space="preserve"> </w:t>
      </w:r>
      <w:hyperlink r:id="rId19" w:tgtFrame="_blank" w:history="1">
        <w:proofErr w:type="spellStart"/>
        <w:r w:rsidRPr="00B213C8">
          <w:rPr>
            <w:rFonts w:ascii="Times New Roman" w:eastAsia="Times New Roman" w:hAnsi="Times New Roman" w:cs="Times New Roman"/>
            <w:color w:val="0000FF"/>
            <w:sz w:val="20"/>
            <w:szCs w:val="20"/>
            <w:u w:val="single"/>
          </w:rPr>
          <w:t>arXiv</w:t>
        </w:r>
        <w:proofErr w:type="spellEnd"/>
      </w:hyperlink>
    </w:p>
    <w:p w:rsidR="00B213C8" w:rsidRPr="00B213C8" w:rsidRDefault="00B213C8" w:rsidP="00B213C8">
      <w:pPr>
        <w:spacing w:before="100" w:beforeAutospacing="1" w:after="100" w:afterAutospacing="1" w:line="240" w:lineRule="auto"/>
        <w:rPr>
          <w:rFonts w:ascii="Times New Roman" w:eastAsia="Times New Roman" w:hAnsi="Times New Roman" w:cs="Times New Roman"/>
          <w:sz w:val="20"/>
          <w:szCs w:val="20"/>
        </w:rPr>
      </w:pPr>
    </w:p>
    <w:p w:rsidR="00B213C8" w:rsidRPr="00B213C8" w:rsidRDefault="00B213C8" w:rsidP="00B213C8">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B213C8">
        <w:rPr>
          <w:rFonts w:ascii="Times New Roman" w:eastAsia="Times New Roman" w:hAnsi="Times New Roman" w:cs="Times New Roman"/>
          <w:sz w:val="20"/>
          <w:szCs w:val="20"/>
        </w:rPr>
        <w:t>Zhao</w:t>
      </w:r>
      <w:r w:rsidRPr="00B213C8">
        <w:rPr>
          <w:rFonts w:ascii="Times New Roman" w:eastAsia="Times New Roman" w:hAnsi="Times New Roman" w:cs="Times New Roman"/>
          <w:sz w:val="20"/>
          <w:szCs w:val="20"/>
          <w:rtl/>
        </w:rPr>
        <w:t xml:space="preserve">، </w:t>
      </w:r>
      <w:r w:rsidRPr="00B213C8">
        <w:rPr>
          <w:rFonts w:ascii="Times New Roman" w:eastAsia="Times New Roman" w:hAnsi="Times New Roman" w:cs="Times New Roman"/>
          <w:sz w:val="20"/>
          <w:szCs w:val="20"/>
        </w:rPr>
        <w:t>C.</w:t>
      </w:r>
      <w:r w:rsidRPr="00B213C8">
        <w:rPr>
          <w:rFonts w:ascii="Times New Roman" w:eastAsia="Times New Roman" w:hAnsi="Times New Roman" w:cs="Times New Roman"/>
          <w:sz w:val="20"/>
          <w:szCs w:val="20"/>
          <w:rtl/>
        </w:rPr>
        <w:t>، و همکاران (2024</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i/>
          <w:iCs/>
          <w:sz w:val="20"/>
          <w:szCs w:val="20"/>
        </w:rPr>
        <w:t>Advancing Food Safety Sensing through Artificial Intelligence: Machine Learning-Enhanced Biosensors in Action</w:t>
      </w:r>
      <w:r w:rsidRPr="00B213C8">
        <w:rPr>
          <w:rFonts w:ascii="Times New Roman" w:eastAsia="Times New Roman" w:hAnsi="Times New Roman" w:cs="Times New Roman"/>
          <w:sz w:val="20"/>
          <w:szCs w:val="20"/>
        </w:rPr>
        <w:t xml:space="preserve">. </w:t>
      </w:r>
      <w:r w:rsidRPr="00B213C8">
        <w:rPr>
          <w:rFonts w:ascii="Times New Roman" w:eastAsia="Times New Roman" w:hAnsi="Times New Roman" w:cs="Times New Roman"/>
          <w:b/>
          <w:bCs/>
          <w:sz w:val="20"/>
          <w:szCs w:val="20"/>
        </w:rPr>
        <w:t>Proceedings (MDPI)</w:t>
      </w:r>
      <w:r w:rsidRPr="00B213C8">
        <w:rPr>
          <w:rFonts w:ascii="Times New Roman" w:eastAsia="Times New Roman" w:hAnsi="Times New Roman" w:cs="Times New Roman"/>
          <w:sz w:val="20"/>
          <w:szCs w:val="20"/>
        </w:rPr>
        <w:t xml:space="preserve">, 104(1), 25. https://doi.org/10.3390/proceedings104001025 </w:t>
      </w:r>
      <w:hyperlink r:id="rId20" w:tgtFrame="_blank" w:history="1">
        <w:r w:rsidRPr="00B213C8">
          <w:rPr>
            <w:rFonts w:ascii="Times New Roman" w:eastAsia="Times New Roman" w:hAnsi="Times New Roman" w:cs="Times New Roman"/>
            <w:color w:val="0000FF"/>
            <w:sz w:val="20"/>
            <w:szCs w:val="20"/>
            <w:u w:val="single"/>
          </w:rPr>
          <w:t>MDPI</w:t>
        </w:r>
      </w:hyperlink>
    </w:p>
    <w:p w:rsidR="00B213C8" w:rsidRPr="00B213C8" w:rsidRDefault="00B213C8" w:rsidP="00B213C8">
      <w:pPr>
        <w:spacing w:after="0" w:line="240" w:lineRule="auto"/>
        <w:rPr>
          <w:rFonts w:ascii="Times New Roman" w:eastAsia="Times New Roman" w:hAnsi="Times New Roman" w:cs="Times New Roman"/>
          <w:sz w:val="24"/>
          <w:szCs w:val="24"/>
        </w:rPr>
      </w:pPr>
    </w:p>
    <w:p w:rsidR="00B213C8" w:rsidRDefault="00B213C8" w:rsidP="00B213C8">
      <w:pPr>
        <w:bidi/>
        <w:rPr>
          <w:rFonts w:asciiTheme="majorBidi" w:hAnsiTheme="majorBidi" w:cs="B Nazanin"/>
          <w:sz w:val="24"/>
          <w:szCs w:val="24"/>
          <w:rtl/>
        </w:rPr>
      </w:pPr>
    </w:p>
    <w:p w:rsidR="00B213C8" w:rsidRDefault="00B213C8" w:rsidP="00B213C8">
      <w:pPr>
        <w:bidi/>
        <w:jc w:val="center"/>
        <w:rPr>
          <w:rFonts w:asciiTheme="majorBidi" w:hAnsiTheme="majorBidi" w:cs="B Nazanin"/>
          <w:sz w:val="24"/>
          <w:szCs w:val="24"/>
          <w:u w:val="single"/>
          <w:rtl/>
        </w:rPr>
      </w:pPr>
      <w:r>
        <w:rPr>
          <w:rFonts w:asciiTheme="majorBidi" w:hAnsiTheme="majorBidi" w:cs="B Nazanin" w:hint="cs"/>
          <w:sz w:val="24"/>
          <w:szCs w:val="24"/>
          <w:u w:val="single"/>
          <w:rtl/>
        </w:rPr>
        <w:t>8</w:t>
      </w:r>
    </w:p>
    <w:p w:rsidR="00B213C8" w:rsidRDefault="00B213C8" w:rsidP="00B213C8">
      <w:pPr>
        <w:rPr>
          <w:rFonts w:asciiTheme="majorBidi" w:hAnsiTheme="majorBidi" w:cs="B Nazanin"/>
          <w:sz w:val="24"/>
          <w:szCs w:val="24"/>
        </w:rPr>
      </w:pPr>
      <w:r w:rsidRPr="00B213C8">
        <w:rPr>
          <w:rFonts w:asciiTheme="majorBidi" w:hAnsiTheme="majorBidi" w:cs="B Nazanin"/>
          <w:noProof/>
          <w:sz w:val="24"/>
          <w:szCs w:val="24"/>
        </w:rPr>
        <w:lastRenderedPageBreak/>
        <w:drawing>
          <wp:inline distT="0" distB="0" distL="0" distR="0">
            <wp:extent cx="6829778" cy="873760"/>
            <wp:effectExtent l="0" t="0" r="9525" b="2540"/>
            <wp:docPr id="12" name="Picture 12"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PC\Desktop\مقاله\مقاله صنایع غذایی اسپانیا\فرمت\fsaconf.ir_17572337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0984" cy="875194"/>
                    </a:xfrm>
                    <a:prstGeom prst="rect">
                      <a:avLst/>
                    </a:prstGeom>
                    <a:noFill/>
                    <a:ln>
                      <a:noFill/>
                    </a:ln>
                  </pic:spPr>
                </pic:pic>
              </a:graphicData>
            </a:graphic>
          </wp:inline>
        </w:drawing>
      </w:r>
    </w:p>
    <w:p w:rsidR="00B213C8" w:rsidRDefault="00B213C8" w:rsidP="00B213C8">
      <w:pPr>
        <w:rPr>
          <w:rFonts w:asciiTheme="majorBidi" w:hAnsiTheme="majorBidi" w:cs="B Nazanin"/>
          <w:sz w:val="24"/>
          <w:szCs w:val="24"/>
        </w:rPr>
      </w:pPr>
    </w:p>
    <w:p w:rsidR="0033059E" w:rsidRDefault="00B213C8" w:rsidP="00B213C8">
      <w:pPr>
        <w:tabs>
          <w:tab w:val="left" w:pos="5316"/>
        </w:tabs>
        <w:jc w:val="center"/>
        <w:rPr>
          <w:rFonts w:asciiTheme="majorBidi" w:hAnsiTheme="majorBidi" w:cstheme="majorBidi"/>
          <w:b/>
          <w:bCs/>
          <w:sz w:val="32"/>
          <w:szCs w:val="32"/>
        </w:rPr>
      </w:pPr>
      <w:r w:rsidRPr="00B213C8">
        <w:rPr>
          <w:rFonts w:asciiTheme="majorBidi" w:hAnsiTheme="majorBidi" w:cstheme="majorBidi"/>
          <w:b/>
          <w:bCs/>
          <w:sz w:val="28"/>
          <w:szCs w:val="28"/>
        </w:rPr>
        <w:t xml:space="preserve">Smart </w:t>
      </w:r>
      <w:proofErr w:type="spellStart"/>
      <w:r w:rsidRPr="00B213C8">
        <w:rPr>
          <w:rFonts w:asciiTheme="majorBidi" w:hAnsiTheme="majorBidi" w:cstheme="majorBidi"/>
          <w:b/>
          <w:bCs/>
          <w:sz w:val="28"/>
          <w:szCs w:val="28"/>
        </w:rPr>
        <w:t>Biosensing</w:t>
      </w:r>
      <w:proofErr w:type="spellEnd"/>
      <w:r w:rsidRPr="00B213C8">
        <w:rPr>
          <w:rFonts w:asciiTheme="majorBidi" w:hAnsiTheme="majorBidi" w:cstheme="majorBidi"/>
          <w:b/>
          <w:bCs/>
          <w:sz w:val="28"/>
          <w:szCs w:val="28"/>
        </w:rPr>
        <w:t xml:space="preserve"> and Machine Learning Approaches for Identifying Spoilage and Biological Hazards in Plant and Animal Food Products: A Critical Review</w:t>
      </w:r>
    </w:p>
    <w:p w:rsidR="00B213C8" w:rsidRDefault="00B213C8" w:rsidP="0033059E">
      <w:pPr>
        <w:jc w:val="center"/>
        <w:rPr>
          <w:rFonts w:asciiTheme="majorBidi" w:hAnsiTheme="majorBidi" w:cstheme="majorBidi"/>
          <w:sz w:val="32"/>
          <w:szCs w:val="32"/>
          <w:rtl/>
        </w:rPr>
      </w:pPr>
    </w:p>
    <w:p w:rsidR="0033059E" w:rsidRDefault="0033059E" w:rsidP="0033059E">
      <w:pPr>
        <w:jc w:val="center"/>
        <w:rPr>
          <w:rFonts w:asciiTheme="majorBidi" w:hAnsiTheme="majorBidi" w:cstheme="majorBidi"/>
          <w:sz w:val="32"/>
          <w:szCs w:val="32"/>
          <w:rtl/>
        </w:rPr>
      </w:pPr>
    </w:p>
    <w:p w:rsidR="0033059E" w:rsidRPr="0033059E" w:rsidRDefault="0033059E" w:rsidP="0033059E">
      <w:pPr>
        <w:jc w:val="center"/>
        <w:rPr>
          <w:rFonts w:asciiTheme="majorBidi" w:hAnsiTheme="majorBidi" w:cstheme="majorBidi"/>
          <w:sz w:val="32"/>
          <w:szCs w:val="32"/>
          <w:rtl/>
          <w:lang w:bidi="fa-IR"/>
        </w:rPr>
      </w:pPr>
    </w:p>
    <w:p w:rsidR="0033059E" w:rsidRPr="0033059E" w:rsidRDefault="0033059E" w:rsidP="0033059E">
      <w:pPr>
        <w:jc w:val="center"/>
        <w:rPr>
          <w:rFonts w:cs="B Nazanin"/>
          <w:sz w:val="24"/>
          <w:szCs w:val="24"/>
        </w:rPr>
      </w:pPr>
    </w:p>
    <w:p w:rsidR="0033059E" w:rsidRPr="0033059E" w:rsidRDefault="0033059E" w:rsidP="0033059E">
      <w:pPr>
        <w:bidi/>
        <w:spacing w:line="278" w:lineRule="auto"/>
        <w:jc w:val="center"/>
        <w:rPr>
          <w:rFonts w:asciiTheme="majorBidi" w:hAnsiTheme="majorBidi" w:cstheme="majorBidi"/>
          <w:b/>
          <w:bCs/>
          <w:sz w:val="20"/>
          <w:szCs w:val="20"/>
        </w:rPr>
      </w:pPr>
      <w:r w:rsidRPr="0033059E">
        <w:rPr>
          <w:rFonts w:asciiTheme="majorBidi" w:hAnsiTheme="majorBidi" w:cstheme="majorBidi"/>
          <w:b/>
          <w:bCs/>
          <w:sz w:val="20"/>
          <w:szCs w:val="20"/>
        </w:rPr>
        <w:t xml:space="preserve">Zahra </w:t>
      </w:r>
      <w:proofErr w:type="spellStart"/>
      <w:r w:rsidRPr="0033059E">
        <w:rPr>
          <w:rFonts w:asciiTheme="majorBidi" w:hAnsiTheme="majorBidi" w:cstheme="majorBidi"/>
          <w:b/>
          <w:bCs/>
          <w:sz w:val="20"/>
          <w:szCs w:val="20"/>
        </w:rPr>
        <w:t>Samimi</w:t>
      </w:r>
      <w:proofErr w:type="spellEnd"/>
    </w:p>
    <w:p w:rsidR="0033059E" w:rsidRPr="0033059E" w:rsidRDefault="0033059E" w:rsidP="0033059E">
      <w:pPr>
        <w:bidi/>
        <w:spacing w:line="278" w:lineRule="auto"/>
        <w:jc w:val="center"/>
        <w:rPr>
          <w:rFonts w:asciiTheme="majorBidi" w:hAnsiTheme="majorBidi" w:cstheme="majorBidi"/>
          <w:b/>
          <w:bCs/>
          <w:sz w:val="16"/>
          <w:szCs w:val="16"/>
        </w:rPr>
      </w:pPr>
      <w:r w:rsidRPr="0033059E">
        <w:rPr>
          <w:rFonts w:asciiTheme="majorBidi" w:hAnsiTheme="majorBidi" w:cstheme="majorBidi"/>
          <w:b/>
          <w:bCs/>
          <w:sz w:val="16"/>
          <w:szCs w:val="16"/>
          <w:lang w:bidi="fa-IR"/>
        </w:rPr>
        <w:t>Faculty</w:t>
      </w:r>
      <w:r w:rsidRPr="0033059E">
        <w:rPr>
          <w:rFonts w:asciiTheme="majorBidi" w:hAnsiTheme="majorBidi" w:cstheme="majorBidi"/>
          <w:b/>
          <w:bCs/>
          <w:sz w:val="16"/>
          <w:szCs w:val="16"/>
        </w:rPr>
        <w:t xml:space="preserve"> </w:t>
      </w:r>
      <w:proofErr w:type="spellStart"/>
      <w:r w:rsidRPr="0033059E">
        <w:rPr>
          <w:rFonts w:asciiTheme="majorBidi" w:hAnsiTheme="majorBidi" w:cstheme="majorBidi"/>
          <w:b/>
          <w:bCs/>
          <w:sz w:val="16"/>
          <w:szCs w:val="16"/>
        </w:rPr>
        <w:t>Member</w:t>
      </w:r>
      <w:proofErr w:type="gramStart"/>
      <w:r w:rsidRPr="0033059E">
        <w:rPr>
          <w:rFonts w:asciiTheme="majorBidi" w:hAnsiTheme="majorBidi" w:cstheme="majorBidi"/>
          <w:b/>
          <w:bCs/>
          <w:sz w:val="16"/>
          <w:szCs w:val="16"/>
        </w:rPr>
        <w:t>,Department</w:t>
      </w:r>
      <w:proofErr w:type="spellEnd"/>
      <w:proofErr w:type="gramEnd"/>
      <w:r w:rsidRPr="0033059E">
        <w:rPr>
          <w:rFonts w:asciiTheme="majorBidi" w:hAnsiTheme="majorBidi" w:cstheme="majorBidi"/>
          <w:b/>
          <w:bCs/>
          <w:sz w:val="16"/>
          <w:szCs w:val="16"/>
        </w:rPr>
        <w:t xml:space="preserve"> of nursing, </w:t>
      </w:r>
      <w:proofErr w:type="spellStart"/>
      <w:r w:rsidRPr="0033059E">
        <w:rPr>
          <w:rFonts w:asciiTheme="majorBidi" w:hAnsiTheme="majorBidi" w:cstheme="majorBidi"/>
          <w:b/>
          <w:bCs/>
          <w:sz w:val="16"/>
          <w:szCs w:val="16"/>
        </w:rPr>
        <w:t>Deh.C</w:t>
      </w:r>
      <w:proofErr w:type="spellEnd"/>
      <w:r w:rsidRPr="0033059E">
        <w:rPr>
          <w:rFonts w:asciiTheme="majorBidi" w:hAnsiTheme="majorBidi" w:cstheme="majorBidi"/>
          <w:b/>
          <w:bCs/>
          <w:sz w:val="16"/>
          <w:szCs w:val="16"/>
        </w:rPr>
        <w:t xml:space="preserve">., Islamic Azad University, , Isfahan, Iran </w:t>
      </w:r>
    </w:p>
    <w:p w:rsidR="0033059E" w:rsidRPr="0033059E" w:rsidRDefault="0033059E" w:rsidP="0033059E">
      <w:pPr>
        <w:jc w:val="center"/>
        <w:rPr>
          <w:rFonts w:asciiTheme="majorBidi" w:hAnsiTheme="majorBidi" w:cstheme="majorBidi"/>
          <w:b/>
          <w:bCs/>
          <w:sz w:val="16"/>
          <w:szCs w:val="16"/>
        </w:rPr>
      </w:pPr>
      <w:r w:rsidRPr="0033059E">
        <w:rPr>
          <w:rFonts w:asciiTheme="majorBidi" w:hAnsiTheme="majorBidi" w:cstheme="majorBidi"/>
          <w:b/>
          <w:bCs/>
          <w:sz w:val="16"/>
          <w:szCs w:val="16"/>
        </w:rPr>
        <w:t>Samimiaynaz00@gmail.com</w:t>
      </w:r>
    </w:p>
    <w:p w:rsidR="0033059E" w:rsidRPr="0033059E" w:rsidRDefault="0033059E" w:rsidP="0033059E">
      <w:pPr>
        <w:jc w:val="center"/>
        <w:rPr>
          <w:rFonts w:cs="B Nazanin"/>
          <w:sz w:val="24"/>
          <w:szCs w:val="24"/>
        </w:rPr>
      </w:pPr>
    </w:p>
    <w:p w:rsidR="0033059E" w:rsidRPr="0033059E" w:rsidRDefault="0033059E" w:rsidP="0033059E">
      <w:pPr>
        <w:tabs>
          <w:tab w:val="left" w:pos="4142"/>
          <w:tab w:val="center" w:pos="4702"/>
        </w:tabs>
        <w:bidi/>
        <w:spacing w:line="278" w:lineRule="auto"/>
        <w:rPr>
          <w:rFonts w:asciiTheme="majorBidi" w:hAnsiTheme="majorBidi" w:cstheme="majorBidi"/>
          <w:b/>
          <w:bCs/>
          <w:sz w:val="20"/>
          <w:szCs w:val="20"/>
        </w:rPr>
      </w:pPr>
      <w:r w:rsidRPr="0033059E">
        <w:rPr>
          <w:rFonts w:asciiTheme="majorBidi" w:hAnsiTheme="majorBidi" w:cstheme="majorBidi"/>
          <w:b/>
          <w:bCs/>
          <w:sz w:val="20"/>
          <w:szCs w:val="20"/>
        </w:rPr>
        <w:tab/>
      </w:r>
      <w:r w:rsidRPr="0033059E">
        <w:rPr>
          <w:rFonts w:asciiTheme="majorBidi" w:hAnsiTheme="majorBidi" w:cstheme="majorBidi"/>
          <w:b/>
          <w:bCs/>
          <w:sz w:val="20"/>
          <w:szCs w:val="20"/>
        </w:rPr>
        <w:tab/>
        <w:t xml:space="preserve">Amir </w:t>
      </w:r>
      <w:proofErr w:type="spellStart"/>
      <w:r w:rsidRPr="0033059E">
        <w:rPr>
          <w:rFonts w:asciiTheme="majorBidi" w:hAnsiTheme="majorBidi" w:cstheme="majorBidi"/>
          <w:b/>
          <w:bCs/>
          <w:sz w:val="20"/>
          <w:szCs w:val="20"/>
        </w:rPr>
        <w:t>Jafari</w:t>
      </w:r>
      <w:proofErr w:type="spellEnd"/>
    </w:p>
    <w:p w:rsidR="0033059E" w:rsidRPr="0033059E" w:rsidRDefault="0033059E" w:rsidP="0033059E">
      <w:pPr>
        <w:jc w:val="center"/>
        <w:rPr>
          <w:rFonts w:cs="B Nazanin"/>
          <w:b/>
          <w:bCs/>
          <w:sz w:val="16"/>
          <w:szCs w:val="16"/>
          <w:rtl/>
        </w:rPr>
      </w:pPr>
      <w:r w:rsidRPr="0033059E">
        <w:rPr>
          <w:rFonts w:asciiTheme="majorBidi" w:hAnsiTheme="majorBidi" w:cstheme="majorBidi"/>
          <w:b/>
          <w:bCs/>
          <w:sz w:val="16"/>
          <w:szCs w:val="16"/>
        </w:rPr>
        <w:t xml:space="preserve">Bachelor’s Student in Nursing, Faculty of </w:t>
      </w:r>
      <w:proofErr w:type="gramStart"/>
      <w:r w:rsidRPr="0033059E">
        <w:rPr>
          <w:rFonts w:asciiTheme="majorBidi" w:hAnsiTheme="majorBidi" w:cstheme="majorBidi"/>
          <w:b/>
          <w:bCs/>
          <w:sz w:val="16"/>
          <w:szCs w:val="16"/>
        </w:rPr>
        <w:t>Nursing ,</w:t>
      </w:r>
      <w:proofErr w:type="spellStart"/>
      <w:r w:rsidRPr="0033059E">
        <w:rPr>
          <w:rFonts w:asciiTheme="majorBidi" w:hAnsiTheme="majorBidi" w:cstheme="majorBidi"/>
          <w:b/>
          <w:bCs/>
          <w:sz w:val="16"/>
          <w:szCs w:val="16"/>
        </w:rPr>
        <w:t>Dehaghan</w:t>
      </w:r>
      <w:proofErr w:type="spellEnd"/>
      <w:proofErr w:type="gramEnd"/>
      <w:r w:rsidRPr="0033059E">
        <w:rPr>
          <w:rFonts w:asciiTheme="majorBidi" w:hAnsiTheme="majorBidi" w:cstheme="majorBidi"/>
          <w:b/>
          <w:bCs/>
          <w:sz w:val="16"/>
          <w:szCs w:val="16"/>
        </w:rPr>
        <w:t xml:space="preserve"> Branch, Islamic Azad University, Isfahan, Iran.</w:t>
      </w:r>
    </w:p>
    <w:p w:rsidR="0033059E" w:rsidRPr="0033059E" w:rsidRDefault="0033059E" w:rsidP="0033059E">
      <w:pPr>
        <w:jc w:val="center"/>
        <w:rPr>
          <w:rFonts w:asciiTheme="majorBidi" w:hAnsiTheme="majorBidi" w:cstheme="majorBidi"/>
          <w:b/>
          <w:bCs/>
          <w:sz w:val="16"/>
          <w:szCs w:val="16"/>
          <w:rtl/>
          <w:lang w:bidi="fa-IR"/>
        </w:rPr>
      </w:pPr>
      <w:r w:rsidRPr="0033059E">
        <w:rPr>
          <w:rFonts w:asciiTheme="majorBidi" w:hAnsiTheme="majorBidi" w:cstheme="majorBidi"/>
          <w:b/>
          <w:bCs/>
          <w:sz w:val="16"/>
          <w:szCs w:val="16"/>
          <w:lang w:bidi="fa-IR"/>
        </w:rPr>
        <w:t>amir.jafari.1382.ashkanan@gmail.com</w:t>
      </w:r>
    </w:p>
    <w:p w:rsidR="0033059E" w:rsidRPr="0033059E" w:rsidRDefault="0033059E" w:rsidP="0033059E">
      <w:pPr>
        <w:jc w:val="center"/>
        <w:rPr>
          <w:rFonts w:asciiTheme="majorBidi" w:hAnsiTheme="majorBidi" w:cstheme="majorBidi"/>
          <w:sz w:val="32"/>
          <w:szCs w:val="32"/>
          <w:rtl/>
        </w:rPr>
      </w:pPr>
    </w:p>
    <w:p w:rsidR="0033059E" w:rsidRDefault="0033059E" w:rsidP="0033059E">
      <w:pPr>
        <w:jc w:val="center"/>
        <w:rPr>
          <w:rFonts w:asciiTheme="majorBidi" w:hAnsiTheme="majorBidi" w:cstheme="majorBidi"/>
          <w:sz w:val="32"/>
          <w:szCs w:val="32"/>
          <w:rtl/>
        </w:rPr>
      </w:pPr>
    </w:p>
    <w:p w:rsidR="0033059E" w:rsidRDefault="0033059E" w:rsidP="0033059E">
      <w:pPr>
        <w:jc w:val="center"/>
        <w:rPr>
          <w:rFonts w:asciiTheme="majorBidi" w:hAnsiTheme="majorBidi" w:cstheme="majorBidi"/>
          <w:sz w:val="32"/>
          <w:szCs w:val="32"/>
          <w:rtl/>
        </w:rPr>
      </w:pPr>
    </w:p>
    <w:p w:rsidR="0033059E" w:rsidRDefault="0033059E" w:rsidP="0033059E">
      <w:pPr>
        <w:rPr>
          <w:rFonts w:asciiTheme="majorBidi" w:hAnsiTheme="majorBidi" w:cstheme="majorBidi"/>
          <w:b/>
          <w:bCs/>
          <w:sz w:val="36"/>
          <w:szCs w:val="36"/>
        </w:rPr>
      </w:pPr>
      <w:r w:rsidRPr="0033059E">
        <w:rPr>
          <w:rFonts w:asciiTheme="majorBidi" w:hAnsiTheme="majorBidi" w:cstheme="majorBidi"/>
          <w:b/>
          <w:bCs/>
          <w:sz w:val="24"/>
          <w:szCs w:val="24"/>
        </w:rPr>
        <w:t>Abstract</w:t>
      </w:r>
    </w:p>
    <w:p w:rsidR="0033059E" w:rsidRDefault="0033059E" w:rsidP="0033059E">
      <w:pPr>
        <w:rPr>
          <w:rFonts w:asciiTheme="majorBidi" w:hAnsiTheme="majorBidi" w:cstheme="majorBidi"/>
          <w:rtl/>
        </w:rPr>
      </w:pPr>
      <w:r w:rsidRPr="0033059E">
        <w:rPr>
          <w:rFonts w:asciiTheme="majorBidi" w:hAnsiTheme="majorBidi" w:cstheme="majorBidi"/>
        </w:rPr>
        <w:t xml:space="preserve">This review aims to critically examine the role of biosensors and machine learning approaches in the identification of spoilage mechanisms and biological hazards in plant- and animal-based food products. Growing global concerns regarding food safety and quality have driven the integration of advanced sensing platforms with data-driven analytical models. This study synthesizes recent progress in electrochemical, optical, and </w:t>
      </w:r>
      <w:proofErr w:type="spellStart"/>
      <w:r w:rsidRPr="0033059E">
        <w:rPr>
          <w:rFonts w:asciiTheme="majorBidi" w:hAnsiTheme="majorBidi" w:cstheme="majorBidi"/>
        </w:rPr>
        <w:t>nanoscale</w:t>
      </w:r>
      <w:proofErr w:type="spellEnd"/>
      <w:r w:rsidRPr="0033059E">
        <w:rPr>
          <w:rFonts w:asciiTheme="majorBidi" w:hAnsiTheme="majorBidi" w:cstheme="majorBidi"/>
        </w:rPr>
        <w:t xml:space="preserve"> biosensors, and evaluates how machine learning algorithms—including neural networks, classification models, and deep learning methods—enhance detection accuracy, response time, and predictive capabilities. The review method is based on the systematic analysis of recent scientific literature, emphasizing emerging technologies, sensing strategies, and their practical relevance in real-time monitoring. Findings indicate that the convergence of </w:t>
      </w:r>
      <w:proofErr w:type="spellStart"/>
      <w:r w:rsidRPr="0033059E">
        <w:rPr>
          <w:rFonts w:asciiTheme="majorBidi" w:hAnsiTheme="majorBidi" w:cstheme="majorBidi"/>
        </w:rPr>
        <w:t>biosensing</w:t>
      </w:r>
      <w:proofErr w:type="spellEnd"/>
      <w:r w:rsidRPr="0033059E">
        <w:rPr>
          <w:rFonts w:asciiTheme="majorBidi" w:hAnsiTheme="majorBidi" w:cstheme="majorBidi"/>
        </w:rPr>
        <w:t xml:space="preserve"> technologies with machine learning significantly strengthens early detection of pathogens, toxins, and chemical changes associated with food spoilage. Additionally, applications in smart packaging, supply chain traceability, and continuous quality surveillance demonstrate strong potential for improving safety management and reducing food loss. Despite these advancements, challenges such as sensor stability, calibration, data variability, and the need for standardized analytical models remain. Overall, the integration of biosensors and machine learning represents a transformative pathway toward reliable, rapid, and intelligent food safety assessment</w:t>
      </w:r>
    </w:p>
    <w:p w:rsidR="0033059E" w:rsidRDefault="0033059E" w:rsidP="0033059E">
      <w:pPr>
        <w:rPr>
          <w:rFonts w:asciiTheme="majorBidi" w:hAnsiTheme="majorBidi" w:cstheme="majorBidi"/>
          <w:rtl/>
        </w:rPr>
      </w:pPr>
    </w:p>
    <w:p w:rsidR="0033059E" w:rsidRDefault="0033059E" w:rsidP="0033059E">
      <w:pPr>
        <w:rPr>
          <w:rFonts w:asciiTheme="majorBidi" w:hAnsiTheme="majorBidi" w:cstheme="majorBidi"/>
          <w:sz w:val="36"/>
          <w:szCs w:val="36"/>
        </w:rPr>
      </w:pPr>
      <w:r w:rsidRPr="0033059E">
        <w:rPr>
          <w:rStyle w:val="Strong"/>
          <w:rFonts w:asciiTheme="majorBidi" w:hAnsiTheme="majorBidi" w:cstheme="majorBidi"/>
          <w:sz w:val="24"/>
          <w:szCs w:val="24"/>
        </w:rPr>
        <w:t>Keywords:</w:t>
      </w:r>
      <w:r>
        <w:t xml:space="preserve"> </w:t>
      </w:r>
      <w:r w:rsidRPr="0033059E">
        <w:rPr>
          <w:rFonts w:asciiTheme="majorBidi" w:hAnsiTheme="majorBidi" w:cstheme="majorBidi"/>
        </w:rPr>
        <w:t>Biosensors, Machine learning, Food safety, Food spoilage, Biological hazard</w:t>
      </w:r>
    </w:p>
    <w:p w:rsidR="0033059E" w:rsidRDefault="0033059E" w:rsidP="0033059E">
      <w:pPr>
        <w:tabs>
          <w:tab w:val="left" w:pos="7911"/>
        </w:tabs>
        <w:rPr>
          <w:rFonts w:asciiTheme="majorBidi" w:hAnsiTheme="majorBidi" w:cstheme="majorBidi"/>
          <w:sz w:val="36"/>
          <w:szCs w:val="36"/>
          <w:rtl/>
        </w:rPr>
      </w:pPr>
      <w:r>
        <w:rPr>
          <w:rFonts w:asciiTheme="majorBidi" w:hAnsiTheme="majorBidi" w:cstheme="majorBidi"/>
          <w:sz w:val="36"/>
          <w:szCs w:val="36"/>
        </w:rPr>
        <w:tab/>
      </w:r>
    </w:p>
    <w:p w:rsidR="0033059E" w:rsidRDefault="0033059E" w:rsidP="0033059E">
      <w:pPr>
        <w:tabs>
          <w:tab w:val="left" w:pos="7911"/>
        </w:tabs>
        <w:rPr>
          <w:rFonts w:asciiTheme="majorBidi" w:hAnsiTheme="majorBidi" w:cstheme="majorBidi"/>
          <w:sz w:val="36"/>
          <w:szCs w:val="36"/>
          <w:rtl/>
        </w:rPr>
      </w:pPr>
    </w:p>
    <w:p w:rsidR="0033059E" w:rsidRPr="0033059E" w:rsidRDefault="0033059E" w:rsidP="0033059E">
      <w:pPr>
        <w:tabs>
          <w:tab w:val="left" w:pos="7911"/>
        </w:tabs>
        <w:jc w:val="center"/>
        <w:rPr>
          <w:rFonts w:asciiTheme="majorBidi" w:hAnsiTheme="majorBidi" w:cstheme="majorBidi"/>
          <w:sz w:val="24"/>
          <w:szCs w:val="24"/>
          <w:u w:val="single"/>
        </w:rPr>
      </w:pPr>
      <w:r>
        <w:rPr>
          <w:rFonts w:asciiTheme="majorBidi" w:hAnsiTheme="majorBidi" w:cstheme="majorBidi" w:hint="cs"/>
          <w:sz w:val="24"/>
          <w:szCs w:val="24"/>
          <w:u w:val="single"/>
          <w:rtl/>
        </w:rPr>
        <w:t>9</w:t>
      </w:r>
      <w:bookmarkStart w:id="0" w:name="_GoBack"/>
      <w:bookmarkEnd w:id="0"/>
    </w:p>
    <w:sectPr w:rsidR="0033059E" w:rsidRPr="0033059E" w:rsidSect="005C32B0">
      <w:pgSz w:w="12240" w:h="20160" w:code="5"/>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BC6" w:rsidRDefault="004B5BC6" w:rsidP="004112A5">
      <w:pPr>
        <w:spacing w:after="0" w:line="240" w:lineRule="auto"/>
      </w:pPr>
      <w:r>
        <w:separator/>
      </w:r>
    </w:p>
  </w:endnote>
  <w:endnote w:type="continuationSeparator" w:id="0">
    <w:p w:rsidR="004B5BC6" w:rsidRDefault="004B5BC6" w:rsidP="00411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BC6" w:rsidRDefault="004B5BC6" w:rsidP="004112A5">
      <w:pPr>
        <w:spacing w:after="0" w:line="240" w:lineRule="auto"/>
      </w:pPr>
      <w:r>
        <w:separator/>
      </w:r>
    </w:p>
  </w:footnote>
  <w:footnote w:type="continuationSeparator" w:id="0">
    <w:p w:rsidR="004B5BC6" w:rsidRDefault="004B5BC6" w:rsidP="004112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3308"/>
    <w:multiLevelType w:val="multilevel"/>
    <w:tmpl w:val="CE04F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983D27"/>
    <w:multiLevelType w:val="multilevel"/>
    <w:tmpl w:val="671CF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2B0"/>
    <w:rsid w:val="00093BBC"/>
    <w:rsid w:val="002A507F"/>
    <w:rsid w:val="0033059E"/>
    <w:rsid w:val="00380FC9"/>
    <w:rsid w:val="004112A5"/>
    <w:rsid w:val="004B5BC6"/>
    <w:rsid w:val="005C32B0"/>
    <w:rsid w:val="00665CA8"/>
    <w:rsid w:val="007D2C73"/>
    <w:rsid w:val="00954F9C"/>
    <w:rsid w:val="00B213C8"/>
    <w:rsid w:val="00FA1A40"/>
    <w:rsid w:val="00FA2A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500A36-2510-466C-928A-873F0F7E9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C32B0"/>
    <w:rPr>
      <w:b/>
      <w:bCs/>
    </w:rPr>
  </w:style>
  <w:style w:type="paragraph" w:styleId="NormalWeb">
    <w:name w:val="Normal (Web)"/>
    <w:basedOn w:val="Normal"/>
    <w:uiPriority w:val="99"/>
    <w:semiHidden/>
    <w:unhideWhenUsed/>
    <w:rsid w:val="005C32B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A1A40"/>
    <w:rPr>
      <w:i/>
      <w:iCs/>
    </w:rPr>
  </w:style>
  <w:style w:type="table" w:styleId="TableGrid">
    <w:name w:val="Table Grid"/>
    <w:basedOn w:val="TableNormal"/>
    <w:uiPriority w:val="39"/>
    <w:rsid w:val="00954F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6Colorful-Accent5">
    <w:name w:val="Grid Table 6 Colorful Accent 5"/>
    <w:basedOn w:val="TableNormal"/>
    <w:uiPriority w:val="51"/>
    <w:rsid w:val="00954F9C"/>
    <w:pPr>
      <w:spacing w:after="0" w:line="240" w:lineRule="auto"/>
    </w:pPr>
    <w:rPr>
      <w:color w:val="2F5496" w:themeColor="accent5" w:themeShade="BF"/>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Header">
    <w:name w:val="header"/>
    <w:basedOn w:val="Normal"/>
    <w:link w:val="HeaderChar"/>
    <w:uiPriority w:val="99"/>
    <w:unhideWhenUsed/>
    <w:rsid w:val="004112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12A5"/>
  </w:style>
  <w:style w:type="paragraph" w:styleId="Footer">
    <w:name w:val="footer"/>
    <w:basedOn w:val="Normal"/>
    <w:link w:val="FooterChar"/>
    <w:uiPriority w:val="99"/>
    <w:unhideWhenUsed/>
    <w:rsid w:val="004112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12A5"/>
  </w:style>
  <w:style w:type="paragraph" w:styleId="ListParagraph">
    <w:name w:val="List Paragraph"/>
    <w:basedOn w:val="Normal"/>
    <w:uiPriority w:val="34"/>
    <w:qFormat/>
    <w:rsid w:val="00B213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713518">
      <w:bodyDiv w:val="1"/>
      <w:marLeft w:val="0"/>
      <w:marRight w:val="0"/>
      <w:marTop w:val="0"/>
      <w:marBottom w:val="0"/>
      <w:divBdr>
        <w:top w:val="none" w:sz="0" w:space="0" w:color="auto"/>
        <w:left w:val="none" w:sz="0" w:space="0" w:color="auto"/>
        <w:bottom w:val="none" w:sz="0" w:space="0" w:color="auto"/>
        <w:right w:val="none" w:sz="0" w:space="0" w:color="auto"/>
      </w:divBdr>
    </w:div>
    <w:div w:id="1057514096">
      <w:bodyDiv w:val="1"/>
      <w:marLeft w:val="0"/>
      <w:marRight w:val="0"/>
      <w:marTop w:val="0"/>
      <w:marBottom w:val="0"/>
      <w:divBdr>
        <w:top w:val="none" w:sz="0" w:space="0" w:color="auto"/>
        <w:left w:val="none" w:sz="0" w:space="0" w:color="auto"/>
        <w:bottom w:val="none" w:sz="0" w:space="0" w:color="auto"/>
        <w:right w:val="none" w:sz="0" w:space="0" w:color="auto"/>
      </w:divBdr>
    </w:div>
    <w:div w:id="1618826921">
      <w:bodyDiv w:val="1"/>
      <w:marLeft w:val="0"/>
      <w:marRight w:val="0"/>
      <w:marTop w:val="0"/>
      <w:marBottom w:val="0"/>
      <w:divBdr>
        <w:top w:val="none" w:sz="0" w:space="0" w:color="auto"/>
        <w:left w:val="none" w:sz="0" w:space="0" w:color="auto"/>
        <w:bottom w:val="none" w:sz="0" w:space="0" w:color="auto"/>
        <w:right w:val="none" w:sz="0" w:space="0" w:color="auto"/>
      </w:divBdr>
    </w:div>
    <w:div w:id="1703750411">
      <w:bodyDiv w:val="1"/>
      <w:marLeft w:val="0"/>
      <w:marRight w:val="0"/>
      <w:marTop w:val="0"/>
      <w:marBottom w:val="0"/>
      <w:divBdr>
        <w:top w:val="none" w:sz="0" w:space="0" w:color="auto"/>
        <w:left w:val="none" w:sz="0" w:space="0" w:color="auto"/>
        <w:bottom w:val="none" w:sz="0" w:space="0" w:color="auto"/>
        <w:right w:val="none" w:sz="0" w:space="0" w:color="auto"/>
      </w:divBdr>
    </w:div>
    <w:div w:id="1867253276">
      <w:bodyDiv w:val="1"/>
      <w:marLeft w:val="0"/>
      <w:marRight w:val="0"/>
      <w:marTop w:val="0"/>
      <w:marBottom w:val="0"/>
      <w:divBdr>
        <w:top w:val="none" w:sz="0" w:space="0" w:color="auto"/>
        <w:left w:val="none" w:sz="0" w:space="0" w:color="auto"/>
        <w:bottom w:val="none" w:sz="0" w:space="0" w:color="auto"/>
        <w:right w:val="none" w:sz="0" w:space="0" w:color="auto"/>
      </w:divBdr>
    </w:div>
    <w:div w:id="187492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arxiv.org/abs/2404.15387?utm_source=chatgpt.com" TargetMode="External"/><Relationship Id="rId18" Type="http://schemas.openxmlformats.org/officeDocument/2006/relationships/hyperlink" Target="https://arxiv.org/abs/2404.17144?utm_source=chatgpt.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arxiv.org/abs/2404.15387?utm_source=chatgpt.com" TargetMode="External"/><Relationship Id="rId17" Type="http://schemas.openxmlformats.org/officeDocument/2006/relationships/hyperlink" Target="https://www.mdpi.com/2304-8158/12/14/2795?utm_source=chatgpt.com" TargetMode="External"/><Relationship Id="rId2" Type="http://schemas.openxmlformats.org/officeDocument/2006/relationships/styles" Target="styles.xml"/><Relationship Id="rId16" Type="http://schemas.openxmlformats.org/officeDocument/2006/relationships/hyperlink" Target="https://doi.org/10.3390/foods12142795" TargetMode="External"/><Relationship Id="rId20" Type="http://schemas.openxmlformats.org/officeDocument/2006/relationships/hyperlink" Target="https://www.mdpi.com/2504-3900/104/1/25?utm_source=chatgp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ubmed.ncbi.nlm.nih.gov/38254535/?utm_source=chatgpt.com" TargetMode="External"/><Relationship Id="rId5" Type="http://schemas.openxmlformats.org/officeDocument/2006/relationships/footnotes" Target="footnotes.xml"/><Relationship Id="rId15" Type="http://schemas.openxmlformats.org/officeDocument/2006/relationships/hyperlink" Target="https://dergipark.org.tr/tr/download/article-file/2905666?utm_source=chatgpt.com" TargetMode="External"/><Relationship Id="rId10" Type="http://schemas.openxmlformats.org/officeDocument/2006/relationships/hyperlink" Target="https://www.mdpi.com/2079-6374/15/10/690?utm_source=chatgpt.com" TargetMode="External"/><Relationship Id="rId19" Type="http://schemas.openxmlformats.org/officeDocument/2006/relationships/hyperlink" Target="https://arxiv.org/abs/2404.17144?utm_source=chatgpt.com" TargetMode="Externa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https://www.mdpi.com/2079-6374/12/11/959?utm_source=chatgpt.com"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col"/>
        <c:grouping val="clustered"/>
        <c:varyColors val="0"/>
        <c:ser>
          <c:idx val="0"/>
          <c:order val="0"/>
          <c:tx>
            <c:strRef>
              <c:f>Sheet1!$B$1</c:f>
              <c:strCache>
                <c:ptCount val="1"/>
                <c:pt idx="0">
                  <c:v>Series 1</c:v>
                </c:pt>
              </c:strCache>
            </c:strRef>
          </c:tx>
          <c:spPr>
            <a:noFill/>
            <a:ln w="9525" cap="flat" cmpd="sng" algn="ctr">
              <a:solidFill>
                <a:schemeClr val="accent2"/>
              </a:solidFill>
              <a:miter lim="800000"/>
            </a:ln>
            <a:effectLst>
              <a:glow rad="63500">
                <a:schemeClr val="accent2">
                  <a:satMod val="175000"/>
                  <a:alpha val="25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7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50000"/>
                        </a:schemeClr>
                      </a:solidFill>
                      <a:round/>
                    </a:ln>
                    <a:effectLst/>
                  </c:spPr>
                </c15:leaderLines>
              </c:ext>
            </c:extLst>
          </c:dLbls>
          <c:cat>
            <c:strRef>
              <c:f>Sheet1!$A$2:$A$6</c:f>
              <c:strCache>
                <c:ptCount val="5"/>
                <c:pt idx="0">
                  <c:v>چارچوب‌های نظری و مدل‌های مفهومی</c:v>
                </c:pt>
                <c:pt idx="1">
                  <c:v>رویکردهای پژوهشی و روش‌شناسی</c:v>
                </c:pt>
                <c:pt idx="2">
                  <c:v>متغیرهای کلیدی و عوامل اثرگذار</c:v>
                </c:pt>
                <c:pt idx="3">
                  <c:v>چالش‌ها، محدودیت‌ها و شکاف‌های پژوهش</c:v>
                </c:pt>
                <c:pt idx="4">
                  <c:v>مسیرهای آینده و پیشنهادهای پژوهشی</c:v>
                </c:pt>
              </c:strCache>
            </c:strRef>
          </c:cat>
          <c:val>
            <c:numRef>
              <c:f>Sheet1!$B$2:$B$6</c:f>
              <c:numCache>
                <c:formatCode>0%</c:formatCode>
                <c:ptCount val="5"/>
                <c:pt idx="0">
                  <c:v>0.83</c:v>
                </c:pt>
                <c:pt idx="1">
                  <c:v>0.75</c:v>
                </c:pt>
                <c:pt idx="2">
                  <c:v>0.92</c:v>
                </c:pt>
                <c:pt idx="3">
                  <c:v>0.67</c:v>
                </c:pt>
                <c:pt idx="4">
                  <c:v>0.75</c:v>
                </c:pt>
              </c:numCache>
            </c:numRef>
          </c:val>
        </c:ser>
        <c:dLbls>
          <c:dLblPos val="outEnd"/>
          <c:showLegendKey val="0"/>
          <c:showVal val="1"/>
          <c:showCatName val="0"/>
          <c:showSerName val="0"/>
          <c:showPercent val="0"/>
          <c:showBubbleSize val="0"/>
        </c:dLbls>
        <c:gapWidth val="315"/>
        <c:overlap val="-40"/>
        <c:axId val="286326112"/>
        <c:axId val="281567824"/>
      </c:barChart>
      <c:catAx>
        <c:axId val="286326112"/>
        <c:scaling>
          <c:orientation val="minMax"/>
        </c:scaling>
        <c:delete val="0"/>
        <c:axPos val="b"/>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281567824"/>
        <c:crosses val="autoZero"/>
        <c:auto val="1"/>
        <c:lblAlgn val="ctr"/>
        <c:lblOffset val="100"/>
        <c:noMultiLvlLbl val="0"/>
      </c:catAx>
      <c:valAx>
        <c:axId val="281567824"/>
        <c:scaling>
          <c:orientation val="minMax"/>
        </c:scaling>
        <c:delete val="0"/>
        <c:axPos val="l"/>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286326112"/>
        <c:crosses val="autoZero"/>
        <c:crossBetween val="between"/>
      </c:valAx>
      <c:spPr>
        <a:noFill/>
        <a:ln>
          <a:noFill/>
        </a:ln>
        <a:effectLst/>
      </c:spPr>
    </c:plotArea>
    <c:plotVisOnly val="1"/>
    <c:dispBlanksAs val="gap"/>
    <c:showDLblsOverMax val="0"/>
  </c:chart>
  <c:spPr>
    <a:solidFill>
      <a:schemeClr val="dk1">
        <a:lumMod val="75000"/>
        <a:lumOff val="25000"/>
      </a:schemeClr>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3"/>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Sheet1!$A$2:$A$5</c:f>
              <c:strCache>
                <c:ptCount val="3"/>
                <c:pt idx="0">
                  <c:v>روش های کمی</c:v>
                </c:pt>
                <c:pt idx="1">
                  <c:v>روش های کیفی</c:v>
                </c:pt>
                <c:pt idx="2">
                  <c:v>روش های ترکیبی</c:v>
                </c:pt>
              </c:strCache>
            </c:strRef>
          </c:cat>
          <c:val>
            <c:numRef>
              <c:f>Sheet1!$B$2:$B$5</c:f>
              <c:numCache>
                <c:formatCode>0%</c:formatCode>
                <c:ptCount val="4"/>
                <c:pt idx="0">
                  <c:v>0.57999999999999996</c:v>
                </c:pt>
                <c:pt idx="1">
                  <c:v>0.25</c:v>
                </c:pt>
                <c:pt idx="2">
                  <c:v>0.17</c:v>
                </c:pt>
              </c:numCache>
            </c:numRef>
          </c:val>
        </c:ser>
        <c:dLbls>
          <c:dLblPos val="bestFit"/>
          <c:showLegendKey val="0"/>
          <c:showVal val="1"/>
          <c:showCatName val="0"/>
          <c:showSerName val="0"/>
          <c:showPercent val="0"/>
          <c:showBubbleSize val="0"/>
          <c:showLeaderLines val="1"/>
        </c:dLbls>
      </c:pie3DChart>
      <c:spPr>
        <a:noFill/>
        <a:ln>
          <a:noFill/>
        </a:ln>
        <a:effectLst/>
      </c:spPr>
    </c:plotArea>
    <c:legend>
      <c:legendPos val="b"/>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3">
  <cs:axisTitle>
    <cs:lnRef idx="0"/>
    <cs:fillRef idx="0"/>
    <cs:effectRef idx="0"/>
    <cs:fontRef idx="minor">
      <a:schemeClr val="lt1">
        <a:lumMod val="75000"/>
      </a:schemeClr>
    </cs:fontRef>
    <cs:defRPr sz="900" b="1" kern="1200"/>
  </cs:axisTitle>
  <cs:categoryAxis>
    <cs:lnRef idx="0"/>
    <cs:fillRef idx="0"/>
    <cs:effectRef idx="0"/>
    <cs:fontRef idx="minor">
      <a:schemeClr val="lt1">
        <a:lumMod val="75000"/>
      </a:schemeClr>
    </cs:fontRef>
    <cs:defRPr sz="900" kern="1200"/>
  </cs:categoryAxis>
  <cs:chartArea>
    <cs:lnRef idx="0"/>
    <cs:fillRef idx="0"/>
    <cs:effectRef idx="0"/>
    <cs:fontRef idx="minor">
      <a:schemeClr val="dk1"/>
    </cs:fontRef>
    <cs:spPr>
      <a:solidFill>
        <a:schemeClr val="dk1">
          <a:lumMod val="75000"/>
          <a:lumOff val="25000"/>
        </a:schemeClr>
      </a:solidFill>
      <a:ln w="9525" cap="flat" cmpd="sng" algn="ctr">
        <a:solidFill>
          <a:schemeClr val="dk1">
            <a:lumMod val="15000"/>
            <a:lumOff val="85000"/>
          </a:schemeClr>
        </a:solidFill>
        <a:round/>
      </a:ln>
    </cs:spPr>
    <cs:defRPr sz="900" kern="1200"/>
  </cs:chartArea>
  <cs:dataLabel>
    <cs:lnRef idx="0"/>
    <cs:fillRef idx="0"/>
    <cs:effectRef idx="0"/>
    <cs:fontRef idx="minor">
      <a:schemeClr val="lt1">
        <a:lumMod val="75000"/>
      </a:schemeClr>
    </cs:fontRef>
    <cs:defRPr sz="900" kern="1200"/>
  </cs:dataLabel>
  <cs:dataLabelCallout>
    <cs:lnRef idx="0"/>
    <cs:fillRef idx="0"/>
    <cs:effectRef idx="0"/>
    <cs:fontRef idx="minor">
      <a:schemeClr val="lt1">
        <a:lumMod val="15000"/>
        <a:lumOff val="85000"/>
      </a:schemeClr>
    </cs:fontRef>
    <cs:spPr>
      <a:solidFill>
        <a:schemeClr val="dk1">
          <a:lumMod val="65000"/>
          <a:lumOff val="3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
  <cs:dataPoint3D>
    <cs:lnRef idx="0">
      <cs:styleClr val="auto"/>
    </cs:lnRef>
    <cs:fillRef idx="0">
      <cs:styleClr val="auto"/>
    </cs:fillRef>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3D>
  <cs:dataPointLine>
    <cs:lnRef idx="0">
      <cs:styleClr val="auto"/>
    </cs:lnRef>
    <cs:fillRef idx="0">
      <cs:styleClr val="auto"/>
    </cs:fillRef>
    <cs:effectRef idx="0">
      <cs:styleClr val="auto"/>
    </cs:effectRef>
    <cs:fontRef idx="minor">
      <a:schemeClr val="dk1"/>
    </cs:fontRef>
    <cs:spPr>
      <a:ln w="22225" cap="rnd">
        <a:solidFill>
          <a:schemeClr val="phClr"/>
        </a:solidFill>
      </a:ln>
      <a:effectLst>
        <a:glow rad="139700">
          <a:schemeClr val="phClr">
            <a:satMod val="175000"/>
            <a:alpha val="14000"/>
          </a:schemeClr>
        </a:glow>
      </a:effectLst>
    </cs:spPr>
  </cs:dataPointLine>
  <cs:dataPointMarker>
    <cs:lnRef idx="0">
      <cs:styleClr val="auto"/>
    </cs:lnRef>
    <cs:fillRef idx="0">
      <cs:styleClr val="auto"/>
    </cs:fillRef>
    <cs:effectRef idx="0">
      <cs:styleClr val="auto"/>
    </cs:effectRef>
    <cs:fontRef idx="minor">
      <a:schemeClr val="dk1"/>
    </cs:fontRef>
    <cs:spPr>
      <a:solidFill>
        <a:schemeClr val="phClr">
          <a:lumMod val="60000"/>
          <a:lumOff val="40000"/>
        </a:schemeClr>
      </a:solidFill>
      <a:effectLst>
        <a:glow rad="63500">
          <a:schemeClr val="phClr">
            <a:satMod val="175000"/>
            <a:alpha val="25000"/>
          </a:schemeClr>
        </a:glow>
      </a:effectLst>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lt1">
        <a:lumMod val="75000"/>
      </a:schemeClr>
    </cs:fontRef>
    <cs:spPr>
      <a:ln w="9525">
        <a:solidFill>
          <a:schemeClr val="dk1">
            <a:lumMod val="50000"/>
            <a:lumOff val="50000"/>
          </a:schemeClr>
        </a:solidFill>
      </a:ln>
    </cs:spPr>
    <cs:defRPr sz="900" kern="1200"/>
  </cs:dataTable>
  <cs:downBar>
    <cs:lnRef idx="0"/>
    <cs:fillRef idx="0"/>
    <cs:effectRef idx="0"/>
    <cs:fontRef idx="minor">
      <a:schemeClr val="lt1"/>
    </cs:fontRef>
    <cs:spPr>
      <a:solidFill>
        <a:schemeClr val="dk1">
          <a:lumMod val="50000"/>
          <a:lumOff val="50000"/>
        </a:schemeClr>
      </a:solidFill>
      <a:ln w="9525">
        <a:solidFill>
          <a:schemeClr val="dk1">
            <a:lumMod val="75000"/>
          </a:schemeClr>
        </a:solidFill>
        <a:round/>
      </a:ln>
    </cs:spPr>
  </cs:downBar>
  <cs:dropLine>
    <cs:lnRef idx="0"/>
    <cs:fillRef idx="0"/>
    <cs:effectRef idx="0"/>
    <cs:fontRef idx="minor">
      <a:schemeClr val="dk1"/>
    </cs:fontRef>
    <cs:spPr>
      <a:ln w="9525">
        <a:solidFill>
          <a:schemeClr val="lt1">
            <a:lumMod val="50000"/>
          </a:schemeClr>
        </a:solidFill>
        <a:round/>
      </a:ln>
    </cs:spPr>
  </cs:dropLine>
  <cs:errorBar>
    <cs:lnRef idx="0"/>
    <cs:fillRef idx="0"/>
    <cs:effectRef idx="0"/>
    <cs:fontRef idx="minor">
      <a:schemeClr val="dk1"/>
    </cs:fontRef>
    <cs:spPr>
      <a:ln w="9525">
        <a:solidFill>
          <a:schemeClr val="lt1">
            <a:lumMod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75000"/>
                <a:lumOff val="25000"/>
              </a:schemeClr>
            </a:gs>
            <a:gs pos="0">
              <a:schemeClr val="dk1">
                <a:lumMod val="65000"/>
                <a:lumOff val="3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dk1">
                <a:lumMod val="75000"/>
                <a:lumOff val="25000"/>
                <a:alpha val="25000"/>
              </a:schemeClr>
            </a:gs>
            <a:gs pos="0">
              <a:schemeClr val="dk1">
                <a:lumMod val="65000"/>
                <a:lumOff val="35000"/>
                <a:alpha val="25000"/>
              </a:schemeClr>
            </a:gs>
          </a:gsLst>
          <a:lin ang="5400000" scaled="0"/>
        </a:gradFill>
        <a:round/>
      </a:ln>
    </cs:spPr>
  </cs:gridlineMinor>
  <cs:hiLoLine>
    <cs:lnRef idx="0"/>
    <cs:fillRef idx="0"/>
    <cs:effectRef idx="0"/>
    <cs:fontRef idx="minor">
      <a:schemeClr val="dk1"/>
    </cs:fontRef>
    <cs:spPr>
      <a:ln w="9525">
        <a:solidFill>
          <a:schemeClr val="lt1">
            <a:lumMod val="50000"/>
          </a:schemeClr>
        </a:solidFill>
        <a:round/>
      </a:ln>
    </cs:spPr>
  </cs:hiLoLine>
  <cs:leaderLine>
    <cs:lnRef idx="0"/>
    <cs:fillRef idx="0"/>
    <cs:effectRef idx="0"/>
    <cs:fontRef idx="minor">
      <a:schemeClr val="dk1"/>
    </cs:fontRef>
    <cs:spPr>
      <a:ln w="9525">
        <a:solidFill>
          <a:schemeClr val="lt1">
            <a:lumMod val="50000"/>
          </a:schemeClr>
        </a:solidFill>
        <a:round/>
      </a:ln>
    </cs:spPr>
  </cs:leaderLine>
  <cs:legend>
    <cs:lnRef idx="0"/>
    <cs:fillRef idx="0"/>
    <cs:effectRef idx="0"/>
    <cs:fontRef idx="minor">
      <a:schemeClr val="lt1">
        <a:lumMod val="7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lt1">
        <a:lumMod val="75000"/>
      </a:schemeClr>
    </cs:fontRef>
    <cs:defRPr sz="900" kern="1200"/>
  </cs:seriesAxis>
  <cs:seriesLine>
    <cs:lnRef idx="0"/>
    <cs:fillRef idx="0"/>
    <cs:effectRef idx="0"/>
    <cs:fontRef idx="minor">
      <a:schemeClr val="dk1"/>
    </cs:fontRef>
    <cs:spPr>
      <a:ln w="9525">
        <a:solidFill>
          <a:schemeClr val="lt1">
            <a:lumMod val="50000"/>
          </a:schemeClr>
        </a:solidFill>
        <a:round/>
      </a:ln>
    </cs:spPr>
  </cs:seriesLine>
  <cs:title>
    <cs:lnRef idx="0"/>
    <cs:fillRef idx="0"/>
    <cs:effectRef idx="0"/>
    <cs:fontRef idx="minor">
      <a:schemeClr val="lt1">
        <a:lumMod val="85000"/>
      </a:schemeClr>
    </cs:fontRef>
    <cs:defRPr sz="1400" b="1" kern="1200" cap="none" baseline="0"/>
  </cs:title>
  <cs:trendline>
    <cs:lnRef idx="0">
      <cs:styleClr val="auto"/>
    </cs:lnRef>
    <cs:fillRef idx="0"/>
    <cs:effectRef idx="0"/>
    <cs:fontRef idx="minor">
      <a:schemeClr val="lt1"/>
    </cs:fontRef>
    <cs:spPr>
      <a:ln w="25400" cap="rnd">
        <a:solidFill>
          <a:schemeClr val="phClr">
            <a:alpha val="50000"/>
          </a:schemeClr>
        </a:solidFill>
      </a:ln>
    </cs:spPr>
  </cs:trendline>
  <cs:trendlineLabel>
    <cs:lnRef idx="0"/>
    <cs:fillRef idx="0"/>
    <cs:effectRef idx="0"/>
    <cs:fontRef idx="minor">
      <a:schemeClr val="lt1">
        <a:lumMod val="75000"/>
      </a:schemeClr>
    </cs:fontRef>
    <cs:defRPr sz="900" kern="1200"/>
  </cs:trendlineLabel>
  <cs:upBar>
    <cs:lnRef idx="0"/>
    <cs:fillRef idx="0"/>
    <cs:effectRef idx="0"/>
    <cs:fontRef idx="minor">
      <a:schemeClr val="dk1"/>
    </cs:fontRef>
    <cs:spPr>
      <a:solidFill>
        <a:schemeClr val="lt1">
          <a:lumMod val="85000"/>
        </a:schemeClr>
      </a:solidFill>
      <a:ln w="9525">
        <a:solidFill>
          <a:schemeClr val="dk1">
            <a:lumMod val="50000"/>
          </a:schemeClr>
        </a:solidFill>
        <a:round/>
      </a:ln>
    </cs:spPr>
  </cs:upBar>
  <cs:valueAxis>
    <cs:lnRef idx="0"/>
    <cs:fillRef idx="0"/>
    <cs:effectRef idx="0"/>
    <cs:fontRef idx="minor">
      <a:schemeClr val="lt1">
        <a:lumMod val="7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2760</Words>
  <Characters>15733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2</cp:revision>
  <dcterms:created xsi:type="dcterms:W3CDTF">2025-11-24T22:55:00Z</dcterms:created>
  <dcterms:modified xsi:type="dcterms:W3CDTF">2025-11-24T22:55:00Z</dcterms:modified>
</cp:coreProperties>
</file>