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3373A0" w14:textId="77777777" w:rsidR="00931BA1" w:rsidRDefault="00931BA1" w:rsidP="00931BA1">
      <w:pPr>
        <w:pStyle w:val="Title"/>
        <w:rPr>
          <w:rFonts w:cs="Nazanin"/>
          <w:b w:val="0"/>
          <w:bCs w:val="0"/>
          <w:sz w:val="28"/>
        </w:rPr>
      </w:pPr>
      <w:bookmarkStart w:id="0" w:name="OLE_LINK15"/>
      <w:bookmarkStart w:id="1" w:name="OLE_LINK10"/>
      <w:bookmarkStart w:id="2" w:name="OLE_LINK11"/>
      <w:bookmarkStart w:id="3" w:name="OLE_LINK14"/>
    </w:p>
    <w:bookmarkEnd w:id="0"/>
    <w:bookmarkEnd w:id="1"/>
    <w:bookmarkEnd w:id="2"/>
    <w:bookmarkEnd w:id="3"/>
    <w:p w14:paraId="06E78324" w14:textId="10D3F36B" w:rsidR="00F728DC" w:rsidRPr="00E74515" w:rsidRDefault="00F052F4" w:rsidP="00E27652">
      <w:pPr>
        <w:pStyle w:val="Title"/>
        <w:rPr>
          <w:rFonts w:cs="Nazanin"/>
          <w:b w:val="0"/>
          <w:bCs w:val="0"/>
          <w:sz w:val="28"/>
        </w:rPr>
      </w:pPr>
      <w:r w:rsidRPr="00F052F4">
        <w:rPr>
          <w:rFonts w:cs="Nazanin"/>
          <w:b w:val="0"/>
          <w:bCs w:val="0"/>
          <w:sz w:val="28"/>
        </w:rPr>
        <w:t xml:space="preserve">Production of sucrose-free fibrous cubes based on pumpkin seed shells and stevia extract: Investigation of </w:t>
      </w:r>
      <w:r w:rsidR="00E27652">
        <w:rPr>
          <w:rFonts w:cs="Nazanin"/>
          <w:b w:val="0"/>
          <w:bCs w:val="0"/>
          <w:sz w:val="28"/>
        </w:rPr>
        <w:t>p</w:t>
      </w:r>
      <w:r w:rsidR="00E27652" w:rsidRPr="00E27652">
        <w:rPr>
          <w:rFonts w:cs="Nazanin"/>
          <w:b w:val="0"/>
          <w:bCs w:val="0"/>
          <w:sz w:val="28"/>
        </w:rPr>
        <w:t>hysicochemical</w:t>
      </w:r>
      <w:r w:rsidR="00E27652">
        <w:rPr>
          <w:rFonts w:cs="Nazanin"/>
          <w:b w:val="0"/>
          <w:bCs w:val="0"/>
          <w:sz w:val="28"/>
        </w:rPr>
        <w:t xml:space="preserve"> and sensory</w:t>
      </w:r>
      <w:r w:rsidRPr="00F052F4">
        <w:rPr>
          <w:rFonts w:cs="Nazanin"/>
          <w:b w:val="0"/>
          <w:bCs w:val="0"/>
          <w:sz w:val="28"/>
        </w:rPr>
        <w:t xml:space="preserve"> properties</w:t>
      </w:r>
    </w:p>
    <w:p w14:paraId="7A9EB086" w14:textId="77777777" w:rsidR="00B4352A" w:rsidRPr="00E74515" w:rsidRDefault="00B4352A" w:rsidP="00B4352A">
      <w:pPr>
        <w:widowControl w:val="0"/>
        <w:rPr>
          <w:rFonts w:ascii="Garamond" w:hAnsi="Garamond"/>
          <w:color w:val="000000"/>
          <w:sz w:val="18"/>
          <w:szCs w:val="18"/>
        </w:rPr>
      </w:pPr>
      <w:r w:rsidRPr="00E74515">
        <w:t> </w:t>
      </w:r>
    </w:p>
    <w:p w14:paraId="34E70A94" w14:textId="77777777" w:rsidR="00B55AB2" w:rsidRPr="00D14553" w:rsidRDefault="00B55AB2" w:rsidP="00B55AB2">
      <w:pPr>
        <w:bidi/>
        <w:jc w:val="center"/>
        <w:rPr>
          <w:rFonts w:cs="Nazanin"/>
          <w:b/>
          <w:bCs/>
          <w:sz w:val="24"/>
          <w:szCs w:val="24"/>
        </w:rPr>
      </w:pPr>
    </w:p>
    <w:p w14:paraId="1FF790E7" w14:textId="77777777" w:rsidR="00CB67CE" w:rsidRDefault="00CB67CE" w:rsidP="00CB67CE">
      <w:pPr>
        <w:bidi/>
        <w:jc w:val="center"/>
        <w:rPr>
          <w:rFonts w:cs="Nazanin"/>
          <w:b/>
          <w:bCs/>
        </w:rPr>
      </w:pPr>
    </w:p>
    <w:p w14:paraId="3DC8624D" w14:textId="6C70C7F7" w:rsidR="00747DF5" w:rsidRPr="00E74515" w:rsidRDefault="00F052F4" w:rsidP="00F052F4">
      <w:pPr>
        <w:bidi/>
        <w:jc w:val="center"/>
        <w:rPr>
          <w:rFonts w:cs="Nazanin"/>
          <w:szCs w:val="30"/>
        </w:rPr>
      </w:pPr>
      <w:r w:rsidRPr="00E74515">
        <w:rPr>
          <w:rFonts w:cs="Nazanin"/>
          <w:b/>
          <w:bCs/>
          <w:szCs w:val="30"/>
        </w:rPr>
        <w:t>Elnaz Lotfi</w:t>
      </w:r>
    </w:p>
    <w:p w14:paraId="70FD0AA5" w14:textId="0D780282" w:rsidR="00747DF5" w:rsidRPr="00E74515" w:rsidRDefault="00E74515" w:rsidP="00E74515">
      <w:pPr>
        <w:bidi/>
        <w:jc w:val="center"/>
        <w:rPr>
          <w:rFonts w:cs="Nazanin"/>
          <w:b/>
          <w:bCs/>
          <w:sz w:val="16"/>
          <w:szCs w:val="16"/>
        </w:rPr>
      </w:pPr>
      <w:r w:rsidRPr="00E74515">
        <w:rPr>
          <w:rFonts w:cs="Nazanin"/>
          <w:sz w:val="16"/>
          <w:szCs w:val="16"/>
        </w:rPr>
        <w:t xml:space="preserve">B.C. Student of </w:t>
      </w:r>
      <w:r w:rsidRPr="00E74515">
        <w:rPr>
          <w:rFonts w:cs="Nazanin"/>
          <w:sz w:val="16"/>
          <w:szCs w:val="16"/>
          <w:lang w:val="en"/>
        </w:rPr>
        <w:t>Food Science and Technology Department, Faculty of Agriculture, Urmia University, Urmia</w:t>
      </w:r>
      <w:r w:rsidR="00747DF5" w:rsidRPr="00E74515">
        <w:rPr>
          <w:rFonts w:cs="Nazanin"/>
          <w:b/>
          <w:bCs/>
          <w:sz w:val="16"/>
          <w:szCs w:val="16"/>
          <w:rtl/>
        </w:rPr>
        <w:t xml:space="preserve"> </w:t>
      </w:r>
    </w:p>
    <w:p w14:paraId="4F9D5B4E" w14:textId="377F7626" w:rsidR="00747DF5" w:rsidRPr="00E74515" w:rsidRDefault="00F052F4" w:rsidP="00F052F4">
      <w:pPr>
        <w:bidi/>
        <w:jc w:val="center"/>
        <w:rPr>
          <w:rFonts w:cs="Nazanin"/>
          <w:szCs w:val="30"/>
        </w:rPr>
      </w:pPr>
      <w:r w:rsidRPr="00E74515">
        <w:rPr>
          <w:rFonts w:cs="Nazanin"/>
          <w:b/>
          <w:bCs/>
          <w:szCs w:val="30"/>
        </w:rPr>
        <w:t>Sajad Pirsa</w:t>
      </w:r>
    </w:p>
    <w:p w14:paraId="62C4A802" w14:textId="16FAA362" w:rsidR="00747DF5" w:rsidRPr="00E74515" w:rsidRDefault="00E74515" w:rsidP="00E74515">
      <w:pPr>
        <w:bidi/>
        <w:jc w:val="center"/>
        <w:rPr>
          <w:rFonts w:cs="Nazanin"/>
          <w:b/>
          <w:bCs/>
          <w:sz w:val="16"/>
          <w:szCs w:val="16"/>
        </w:rPr>
      </w:pPr>
      <w:r w:rsidRPr="00E74515">
        <w:rPr>
          <w:rFonts w:cs="Nazanin"/>
          <w:sz w:val="16"/>
          <w:szCs w:val="16"/>
          <w:lang w:val="en"/>
        </w:rPr>
        <w:t xml:space="preserve">Professor </w:t>
      </w:r>
      <w:r w:rsidRPr="00E74515">
        <w:rPr>
          <w:rFonts w:cs="Nazanin"/>
          <w:sz w:val="16"/>
          <w:szCs w:val="16"/>
        </w:rPr>
        <w:t xml:space="preserve">of </w:t>
      </w:r>
      <w:r w:rsidRPr="00E74515">
        <w:rPr>
          <w:rFonts w:cs="Nazanin"/>
          <w:sz w:val="16"/>
          <w:szCs w:val="16"/>
          <w:lang w:val="en"/>
        </w:rPr>
        <w:t xml:space="preserve">Food Science and Technology Department, Faculty of Agriculture, Urmia University, Urmia </w:t>
      </w:r>
    </w:p>
    <w:p w14:paraId="7251D8B9" w14:textId="5F53AC1A" w:rsidR="00747DF5" w:rsidRPr="00E74515" w:rsidRDefault="00E74515" w:rsidP="006653A4">
      <w:pPr>
        <w:jc w:val="center"/>
        <w:rPr>
          <w:rFonts w:cs="Nazanin"/>
          <w:b/>
          <w:bCs/>
          <w:szCs w:val="30"/>
        </w:rPr>
      </w:pPr>
      <w:r w:rsidRPr="00E74515">
        <w:rPr>
          <w:rFonts w:cs="Nazanin"/>
          <w:b/>
          <w:bCs/>
          <w:szCs w:val="30"/>
        </w:rPr>
        <w:t>Mostafa Salehi</w:t>
      </w:r>
    </w:p>
    <w:p w14:paraId="7927F15E" w14:textId="56382510" w:rsidR="00E74515" w:rsidRPr="00E74515" w:rsidRDefault="00E74515" w:rsidP="00E74515">
      <w:pPr>
        <w:bidi/>
        <w:jc w:val="center"/>
        <w:rPr>
          <w:rFonts w:cs="Nazanin"/>
          <w:b/>
          <w:bCs/>
          <w:sz w:val="16"/>
          <w:szCs w:val="16"/>
        </w:rPr>
      </w:pPr>
      <w:r w:rsidRPr="00E74515">
        <w:rPr>
          <w:rFonts w:cs="Nazanin"/>
          <w:sz w:val="16"/>
          <w:szCs w:val="16"/>
        </w:rPr>
        <w:t xml:space="preserve">B.C. Student of </w:t>
      </w:r>
      <w:r w:rsidRPr="00E74515">
        <w:rPr>
          <w:rFonts w:cs="Nazanin"/>
          <w:sz w:val="16"/>
          <w:szCs w:val="16"/>
          <w:lang w:val="en"/>
        </w:rPr>
        <w:t>Food Science and Technology Department, Faculty of Agriculture, Urmia University, Urmia</w:t>
      </w:r>
      <w:r w:rsidRPr="00E74515">
        <w:rPr>
          <w:rFonts w:cs="Nazanin"/>
          <w:b/>
          <w:bCs/>
          <w:sz w:val="16"/>
          <w:szCs w:val="16"/>
          <w:rtl/>
        </w:rPr>
        <w:t xml:space="preserve"> </w:t>
      </w:r>
    </w:p>
    <w:p w14:paraId="2FE2D002" w14:textId="5CE8C8E8" w:rsidR="004F4944" w:rsidRPr="004F4944" w:rsidRDefault="00747DF5" w:rsidP="004F4944">
      <w:pPr>
        <w:bidi/>
        <w:jc w:val="center"/>
        <w:rPr>
          <w:rFonts w:cs="Nazanin"/>
          <w:b/>
          <w:bCs/>
        </w:rPr>
      </w:pPr>
      <w:r w:rsidRPr="00747DF5">
        <w:rPr>
          <w:rFonts w:cs="Nazanin"/>
          <w:b/>
          <w:bCs/>
          <w:rtl/>
        </w:rPr>
        <w:t xml:space="preserve"> </w:t>
      </w:r>
      <w:bookmarkStart w:id="4" w:name="OLE_LINK8"/>
      <w:bookmarkStart w:id="5" w:name="OLE_LINK9"/>
    </w:p>
    <w:p w14:paraId="377F271F" w14:textId="4CEF3495" w:rsidR="004F4944" w:rsidRPr="004F4944" w:rsidRDefault="004F4944" w:rsidP="00C74B19">
      <w:pPr>
        <w:tabs>
          <w:tab w:val="right" w:pos="8995"/>
        </w:tabs>
        <w:bidi/>
        <w:ind w:right="630"/>
        <w:jc w:val="both"/>
        <w:rPr>
          <w:b/>
          <w:bCs/>
        </w:rPr>
      </w:pPr>
      <w:bookmarkStart w:id="6" w:name="_Hlk213012759"/>
      <w:r w:rsidRPr="004F4944">
        <w:rPr>
          <w:b/>
          <w:bCs/>
        </w:rPr>
        <w:t>Abstract</w:t>
      </w:r>
      <w:r w:rsidR="00C74B19">
        <w:rPr>
          <w:b/>
          <w:bCs/>
        </w:rPr>
        <w:t xml:space="preserve">                                                                                                                                                               </w:t>
      </w:r>
    </w:p>
    <w:p w14:paraId="240CAEF9" w14:textId="433C48B9" w:rsidR="004F4944" w:rsidRPr="004F4944" w:rsidRDefault="004F4944" w:rsidP="00C74B19">
      <w:pPr>
        <w:tabs>
          <w:tab w:val="right" w:pos="8995"/>
        </w:tabs>
        <w:bidi/>
        <w:ind w:left="-5" w:right="630"/>
        <w:jc w:val="both"/>
        <w:rPr>
          <w:rtl/>
        </w:rPr>
      </w:pPr>
      <w:r w:rsidRPr="004F4944">
        <w:t>In this study, a fiber cube was provided from pumpkin seed shell powder (PSP) and shaped with carboxymethyl cellulose (CMC), incorporating a stevia extract (SE) to impart sweetness, resulting in a sugar-free fibrous cube. The study assessed physicochemical, structural, and sensory properties and examined the influence of two variables: CMC content and SE content. Key findings include: (i) crude fiber content of PSP base is 33.76 wt%; (ii) FTIR confirms electrostatic and physical interactions among cube constituents; (iii) XRD shows that CMC and SE do not alter the amorphous character of PSP; (iv) Overall acceptance improves with higher SE content and desirability analysis identifies optimum additive levels at SE=0.74 g and CMC=0.42 g.</w:t>
      </w:r>
      <w:r w:rsidR="00C74B19">
        <w:t xml:space="preserve">                                                                                                                               </w:t>
      </w:r>
    </w:p>
    <w:bookmarkEnd w:id="6"/>
    <w:p w14:paraId="35A9E081" w14:textId="15A150B7" w:rsidR="001031BE" w:rsidRPr="001031BE" w:rsidRDefault="001031BE" w:rsidP="004F4944">
      <w:pPr>
        <w:tabs>
          <w:tab w:val="right" w:pos="8995"/>
        </w:tabs>
        <w:bidi/>
        <w:ind w:right="630"/>
        <w:jc w:val="center"/>
        <w:rPr>
          <w:rtl/>
        </w:rPr>
      </w:pPr>
    </w:p>
    <w:p w14:paraId="70CB771A" w14:textId="4D198D22" w:rsidR="000B200C" w:rsidRDefault="00D26024" w:rsidP="004922E6">
      <w:pPr>
        <w:pStyle w:val="Heading2"/>
        <w:ind w:left="567" w:right="567"/>
        <w:jc w:val="right"/>
        <w:rPr>
          <w:b w:val="0"/>
          <w:bCs w:val="0"/>
        </w:rPr>
      </w:pPr>
      <w:r w:rsidRPr="004F4944">
        <w:rPr>
          <w:rFonts w:cs="Nazanin"/>
          <w:sz w:val="20"/>
          <w:szCs w:val="20"/>
        </w:rPr>
        <w:t>Keywords</w:t>
      </w:r>
      <w:r w:rsidRPr="00D26024">
        <w:rPr>
          <w:rFonts w:cs="Traditional Arabic"/>
          <w:b w:val="0"/>
          <w:bCs w:val="0"/>
          <w:sz w:val="20"/>
          <w:szCs w:val="20"/>
        </w:rPr>
        <w:t xml:space="preserve">: </w:t>
      </w:r>
      <w:r w:rsidR="004922E6" w:rsidRPr="00D26024">
        <w:rPr>
          <w:rFonts w:cs="Traditional Arabic"/>
          <w:b w:val="0"/>
          <w:bCs w:val="0"/>
          <w:sz w:val="20"/>
          <w:szCs w:val="20"/>
        </w:rPr>
        <w:t>“</w:t>
      </w:r>
      <w:r w:rsidR="004922E6" w:rsidRPr="004922E6">
        <w:rPr>
          <w:rFonts w:cs="Traditional Arabic"/>
          <w:b w:val="0"/>
          <w:bCs w:val="0"/>
          <w:sz w:val="20"/>
          <w:szCs w:val="20"/>
        </w:rPr>
        <w:t>Fibrous Cubes</w:t>
      </w:r>
      <w:r w:rsidR="004922E6" w:rsidRPr="00D26024">
        <w:rPr>
          <w:rFonts w:cs="Traditional Arabic"/>
          <w:b w:val="0"/>
          <w:bCs w:val="0"/>
          <w:sz w:val="20"/>
          <w:szCs w:val="20"/>
        </w:rPr>
        <w:t>”</w:t>
      </w:r>
      <w:r w:rsidR="004922E6" w:rsidRPr="004922E6">
        <w:rPr>
          <w:rFonts w:cs="Traditional Arabic"/>
          <w:b w:val="0"/>
          <w:bCs w:val="0"/>
          <w:sz w:val="20"/>
          <w:szCs w:val="20"/>
        </w:rPr>
        <w:t xml:space="preserve">, </w:t>
      </w:r>
      <w:r w:rsidR="004922E6" w:rsidRPr="00D26024">
        <w:rPr>
          <w:rFonts w:cs="Traditional Arabic"/>
          <w:b w:val="0"/>
          <w:bCs w:val="0"/>
          <w:sz w:val="20"/>
          <w:szCs w:val="20"/>
        </w:rPr>
        <w:t>“</w:t>
      </w:r>
      <w:r w:rsidR="004922E6" w:rsidRPr="004922E6">
        <w:rPr>
          <w:rFonts w:cs="Traditional Arabic"/>
          <w:b w:val="0"/>
          <w:bCs w:val="0"/>
          <w:sz w:val="20"/>
          <w:szCs w:val="20"/>
        </w:rPr>
        <w:t>Healthy food</w:t>
      </w:r>
      <w:r w:rsidR="004922E6" w:rsidRPr="00D26024">
        <w:rPr>
          <w:rFonts w:cs="Traditional Arabic"/>
          <w:b w:val="0"/>
          <w:bCs w:val="0"/>
          <w:sz w:val="20"/>
          <w:szCs w:val="20"/>
        </w:rPr>
        <w:t>”</w:t>
      </w:r>
      <w:r w:rsidR="004922E6" w:rsidRPr="004922E6">
        <w:rPr>
          <w:rFonts w:cs="Traditional Arabic"/>
          <w:b w:val="0"/>
          <w:bCs w:val="0"/>
          <w:sz w:val="20"/>
          <w:szCs w:val="20"/>
        </w:rPr>
        <w:t xml:space="preserve">, </w:t>
      </w:r>
      <w:r w:rsidR="004922E6" w:rsidRPr="00D26024">
        <w:rPr>
          <w:rFonts w:cs="Traditional Arabic"/>
          <w:b w:val="0"/>
          <w:bCs w:val="0"/>
          <w:sz w:val="20"/>
          <w:szCs w:val="20"/>
        </w:rPr>
        <w:t>“</w:t>
      </w:r>
      <w:r w:rsidR="004922E6" w:rsidRPr="004922E6">
        <w:rPr>
          <w:rFonts w:cs="Traditional Arabic"/>
          <w:b w:val="0"/>
          <w:bCs w:val="0"/>
          <w:sz w:val="20"/>
          <w:szCs w:val="20"/>
        </w:rPr>
        <w:t>sugar-free candy</w:t>
      </w:r>
      <w:r w:rsidR="004922E6" w:rsidRPr="00D26024">
        <w:rPr>
          <w:rFonts w:cs="Traditional Arabic"/>
          <w:b w:val="0"/>
          <w:bCs w:val="0"/>
          <w:sz w:val="20"/>
          <w:szCs w:val="20"/>
        </w:rPr>
        <w:t>”</w:t>
      </w:r>
      <w:r w:rsidR="004922E6" w:rsidRPr="004922E6">
        <w:rPr>
          <w:rFonts w:cs="Traditional Arabic"/>
          <w:b w:val="0"/>
          <w:bCs w:val="0"/>
          <w:sz w:val="20"/>
          <w:szCs w:val="20"/>
        </w:rPr>
        <w:t xml:space="preserve">, </w:t>
      </w:r>
      <w:r w:rsidR="004922E6" w:rsidRPr="00D26024">
        <w:rPr>
          <w:rFonts w:cs="Traditional Arabic"/>
          <w:b w:val="0"/>
          <w:bCs w:val="0"/>
          <w:sz w:val="20"/>
          <w:szCs w:val="20"/>
        </w:rPr>
        <w:t>“</w:t>
      </w:r>
      <w:r w:rsidR="004922E6" w:rsidRPr="004922E6">
        <w:rPr>
          <w:rFonts w:cs="Traditional Arabic"/>
          <w:b w:val="0"/>
          <w:bCs w:val="0"/>
          <w:sz w:val="20"/>
          <w:szCs w:val="20"/>
        </w:rPr>
        <w:t>Stevia</w:t>
      </w:r>
      <w:r w:rsidR="004922E6" w:rsidRPr="00D26024">
        <w:rPr>
          <w:rFonts w:cs="Traditional Arabic"/>
          <w:b w:val="0"/>
          <w:bCs w:val="0"/>
          <w:sz w:val="20"/>
          <w:szCs w:val="20"/>
        </w:rPr>
        <w:t>”</w:t>
      </w:r>
      <w:r w:rsidR="004922E6" w:rsidRPr="004922E6">
        <w:rPr>
          <w:rFonts w:cs="Traditional Arabic"/>
          <w:b w:val="0"/>
          <w:bCs w:val="0"/>
          <w:sz w:val="20"/>
          <w:szCs w:val="20"/>
        </w:rPr>
        <w:t xml:space="preserve">, </w:t>
      </w:r>
      <w:r w:rsidR="004922E6" w:rsidRPr="00D26024">
        <w:rPr>
          <w:rFonts w:cs="Traditional Arabic"/>
          <w:b w:val="0"/>
          <w:bCs w:val="0"/>
          <w:sz w:val="20"/>
          <w:szCs w:val="20"/>
        </w:rPr>
        <w:t>“</w:t>
      </w:r>
      <w:r w:rsidR="004922E6" w:rsidRPr="004922E6">
        <w:rPr>
          <w:rFonts w:cs="Traditional Arabic"/>
          <w:b w:val="0"/>
          <w:bCs w:val="0"/>
          <w:sz w:val="20"/>
          <w:szCs w:val="20"/>
        </w:rPr>
        <w:t>CMC</w:t>
      </w:r>
      <w:r w:rsidR="004922E6" w:rsidRPr="00D26024">
        <w:rPr>
          <w:rFonts w:cs="Traditional Arabic"/>
          <w:b w:val="0"/>
          <w:bCs w:val="0"/>
          <w:sz w:val="20"/>
          <w:szCs w:val="20"/>
        </w:rPr>
        <w:t>”</w:t>
      </w:r>
      <w:r w:rsidR="004922E6" w:rsidRPr="004922E6">
        <w:rPr>
          <w:rFonts w:cs="Traditional Arabic"/>
          <w:b w:val="0"/>
          <w:bCs w:val="0"/>
          <w:sz w:val="20"/>
          <w:szCs w:val="20"/>
        </w:rPr>
        <w:t xml:space="preserve">, </w:t>
      </w:r>
      <w:r w:rsidR="004922E6" w:rsidRPr="00D26024">
        <w:rPr>
          <w:rFonts w:cs="Traditional Arabic"/>
          <w:b w:val="0"/>
          <w:bCs w:val="0"/>
          <w:sz w:val="20"/>
          <w:szCs w:val="20"/>
        </w:rPr>
        <w:t>“</w:t>
      </w:r>
      <w:r w:rsidR="004922E6" w:rsidRPr="004922E6">
        <w:rPr>
          <w:rFonts w:cs="Traditional Arabic"/>
          <w:b w:val="0"/>
          <w:bCs w:val="0"/>
          <w:sz w:val="20"/>
          <w:szCs w:val="20"/>
        </w:rPr>
        <w:t>pumpkin seed shell</w:t>
      </w:r>
      <w:r w:rsidRPr="00D26024">
        <w:rPr>
          <w:rFonts w:cs="Traditional Arabic"/>
          <w:b w:val="0"/>
          <w:bCs w:val="0"/>
          <w:sz w:val="20"/>
          <w:szCs w:val="20"/>
        </w:rPr>
        <w:t>”</w:t>
      </w:r>
      <w:r>
        <w:rPr>
          <w:b w:val="0"/>
          <w:bCs w:val="0"/>
        </w:rPr>
        <w:t>.</w:t>
      </w:r>
      <w:r w:rsidR="004922E6">
        <w:rPr>
          <w:b w:val="0"/>
          <w:bCs w:val="0"/>
        </w:rPr>
        <w:t xml:space="preserve"> </w:t>
      </w:r>
    </w:p>
    <w:p w14:paraId="68483EAB" w14:textId="77777777" w:rsidR="004922E6" w:rsidRPr="004922E6" w:rsidRDefault="004922E6" w:rsidP="004922E6">
      <w:pPr>
        <w:bidi/>
      </w:pPr>
    </w:p>
    <w:bookmarkEnd w:id="4"/>
    <w:bookmarkEnd w:id="5"/>
    <w:p w14:paraId="0201F0B5" w14:textId="4E536652" w:rsidR="000B200C" w:rsidRPr="009120D2" w:rsidRDefault="000B200C" w:rsidP="004922E6">
      <w:pPr>
        <w:ind w:firstLine="540"/>
        <w:rPr>
          <w:rFonts w:cs="Nazanin"/>
          <w:b/>
          <w:bCs/>
          <w:sz w:val="28"/>
          <w:szCs w:val="32"/>
          <w:lang w:bidi="fa-IR"/>
        </w:rPr>
      </w:pPr>
      <w:r w:rsidRPr="006A3018">
        <w:rPr>
          <w:rFonts w:cs="Nazanin"/>
          <w:b/>
          <w:bCs/>
          <w:lang w:bidi="fa-IR"/>
        </w:rPr>
        <w:t>Introduction</w:t>
      </w:r>
    </w:p>
    <w:p w14:paraId="3B4386D7" w14:textId="77777777" w:rsidR="00687E3A" w:rsidRPr="00687E3A" w:rsidRDefault="00687E3A" w:rsidP="00687E3A">
      <w:pPr>
        <w:spacing w:line="232" w:lineRule="auto"/>
        <w:ind w:left="540"/>
        <w:jc w:val="both"/>
      </w:pPr>
      <w:r w:rsidRPr="00687E3A">
        <w:t>In recent decades, the use of food ingredients with added value and functional properties has received attention. Consumers are looking for more natural foods with more nutrients. For this reason, the consumption of plant-based foods is increasing. In the meantime, the development of fibrous sugars has been proposed as a new solution to reduce sugar consumption and a healthy alternative to simple sugars in promoting community health. In addition to its role as a sweetener, fibrous sugar contains dietary fiber and can help improve digestive system function, regulate blood sugar, and reduce the glycemic index. In addition to its desirable sensory properties, this product can have a positive role in consumer health [1].</w:t>
      </w:r>
    </w:p>
    <w:p w14:paraId="2898B90E" w14:textId="77777777" w:rsidR="00687E3A" w:rsidRPr="00687E3A" w:rsidRDefault="00687E3A" w:rsidP="00687E3A">
      <w:pPr>
        <w:spacing w:line="232" w:lineRule="auto"/>
        <w:ind w:left="540"/>
        <w:jc w:val="both"/>
      </w:pPr>
      <w:r w:rsidRPr="00687E3A">
        <w:t>The use of cheap and available plant resources to produce fibrous sugar, while reducing costs, also leads to better utilization of plant resources and agricultural waste [2]. This project introduces an innovative approach that considers pumpkin seeds as a valuable resource for the food industry, rather than an industrial waste product. The study focuses on optimizing the use of pumpkin seed shells with the aim of increasing their nutritional value and promoting the development of innovative and high-value food products through drying processes.</w:t>
      </w:r>
    </w:p>
    <w:p w14:paraId="0600047D" w14:textId="77777777" w:rsidR="00687E3A" w:rsidRPr="00687E3A" w:rsidRDefault="00687E3A" w:rsidP="00687E3A">
      <w:pPr>
        <w:spacing w:line="232" w:lineRule="auto"/>
        <w:ind w:left="540"/>
        <w:jc w:val="both"/>
      </w:pPr>
      <w:r w:rsidRPr="00687E3A">
        <w:t>The diverse applications of pumpkin in the food industry have been investigated. Pumpkin seed shells are agricultural waste rich in fiber, phenolic compounds and mineral elements. Due to their firm and fibrous texture, this material is considered a suitable option as a base for fibrous sugars. The shell contains carbohydrate compounds such as cellulose and hemicellulose, which can be used to produce cellulosic fibers and dietary fibers. The presence of phenolic compounds in the seed shell also makes it attractive for food applications. Sustainable consumption and waste reduction through the use of by-products can contribute to sustainable development. Therefore, reducing waste through the use of pumpkin by-products in food formulations can help achieve this goal [3, 4].</w:t>
      </w:r>
    </w:p>
    <w:p w14:paraId="49B8DDF1" w14:textId="77777777" w:rsidR="00687E3A" w:rsidRPr="00687E3A" w:rsidRDefault="00687E3A" w:rsidP="00687E3A">
      <w:pPr>
        <w:spacing w:line="232" w:lineRule="auto"/>
        <w:ind w:left="540"/>
        <w:jc w:val="both"/>
      </w:pPr>
      <w:r w:rsidRPr="00687E3A">
        <w:t>Today, the most common high-sweetener sweeteners on the global market are made from synthetic compounds and have a metallic taste that does not provide the true taste of sugar, as well as some types of artificial sweeteners such as saccharin, which is associated with a potential risk of cancer. Today, researchers are trying to produce healthier foods by reducing the amount of sucrose or finding alternative sweeteners, especially from natural sources. Stevia is a natural medicinal and commercial sweetener plant that is used in a wide range of ways around the world. Despite its widespread consumption in different parts of the world, there has been no evidence of adverse human reactions to the consumption of stevioside. Reputable international organizations, including the Food and Agriculture Organization of the United Nations (FAO), the World Health Organization (WHO), and the United States Food and Drug Administration (FDA), have confirmed that pure stevia extract is safe for the general population when consumed within recommended limits.</w:t>
      </w:r>
    </w:p>
    <w:p w14:paraId="542738AC" w14:textId="77777777" w:rsidR="00687E3A" w:rsidRPr="00687E3A" w:rsidRDefault="00687E3A" w:rsidP="00687E3A">
      <w:pPr>
        <w:spacing w:line="232" w:lineRule="auto"/>
        <w:ind w:left="540"/>
        <w:jc w:val="both"/>
      </w:pPr>
      <w:r w:rsidRPr="00687E3A">
        <w:lastRenderedPageBreak/>
        <w:t>Stevia (Stevia rebaudiana Bertoni) is a plant species native to the Amambay Cordillera region of Paraguay. Stevia leaves contain sweet steviol glycosides (StGlys) that have no caloric value. It is estimated that steviol glycosides are 300 times sweeter than sugar. Rebaudioside is the most valuable and high-quality component among steviol glycosides. These glycosides can be easily extracted with water. Stevia and stevioside are safe when used as sweeteners. Both are suitable for diabetics and phenylketonuria patients, as well as for obese people who want to lose weight by avoiding sugar supplements in their diet. Stevioside and steviol stimulate insulin secretion by direct action on beta cells, and these compounds have a potential role as antihyperglycemics and are effective in the treatment of type 2 diabetes. In addition, stevia sweetener is stable in dry conditions and in aqueous food systems up to 200 °C. Currently, steviol glycosides are approved in the European Union under the symbol E 960 for use in 31 food categories [5, 6].</w:t>
      </w:r>
    </w:p>
    <w:p w14:paraId="7FB5FB51" w14:textId="77777777" w:rsidR="00687E3A" w:rsidRPr="00687E3A" w:rsidRDefault="00687E3A" w:rsidP="00687E3A">
      <w:pPr>
        <w:spacing w:line="232" w:lineRule="auto"/>
        <w:ind w:left="540"/>
        <w:jc w:val="both"/>
      </w:pPr>
      <w:r w:rsidRPr="00687E3A">
        <w:t xml:space="preserve">In the design of fibrous cubes, it is important to control textural properties such as firmness and integrity of the product. The texture must be sufficiently firm, not crack and maintain its quality over time. One of the common additives in this field is carboxymethyl cellulose (CMC), which is used as a texture stabilizer or biodegradable coating and film [7- 10]. </w:t>
      </w:r>
    </w:p>
    <w:p w14:paraId="037754A8" w14:textId="77777777" w:rsidR="00687E3A" w:rsidRPr="00687E3A" w:rsidRDefault="00687E3A" w:rsidP="00687E3A">
      <w:pPr>
        <w:spacing w:line="232" w:lineRule="auto"/>
        <w:ind w:left="540"/>
        <w:jc w:val="both"/>
      </w:pPr>
      <w:r w:rsidRPr="00687E3A">
        <w:t>CMC increases the strength and uniformity of the texture by forming polymer networks and creating hydrogen bonds. The combination of CMC with fiber extracted from pumpkin seed shells and stevia extract allows for the optimization of the sensory properties of fibrous cube. This material can prevent the product from drying out or cracking by absorbing water and retaining moisture, while creating a coherent structure. Textural properties such as firmness, cracking and stability in environmental conditions play an important role in determining the final quality of fibrous cubes. Also, investigating the interaction between CMC and stevia on textural properties can help optimize the formulation [11].</w:t>
      </w:r>
    </w:p>
    <w:p w14:paraId="13F758D2" w14:textId="524CF34C" w:rsidR="00687E3A" w:rsidRDefault="00687E3A" w:rsidP="00687E3A">
      <w:pPr>
        <w:spacing w:line="232" w:lineRule="auto"/>
        <w:ind w:left="540"/>
        <w:jc w:val="both"/>
      </w:pPr>
      <w:r w:rsidRPr="00687E3A">
        <w:t>In this study, the production of fibrous cube using pumpkin seed shell, stevia hydroalcoholic extract and CMC was investigated. The main objective was to analyze the effect of these compounds on their physicochemical, textural, sensory and health-promoting potential in the food industry in order to develop a functional and acceptable formula.</w:t>
      </w:r>
    </w:p>
    <w:p w14:paraId="79AB3C1A" w14:textId="77777777" w:rsidR="00680E2C" w:rsidRDefault="00680E2C" w:rsidP="00680E2C">
      <w:pPr>
        <w:spacing w:line="232" w:lineRule="auto"/>
        <w:ind w:left="540"/>
        <w:jc w:val="both"/>
        <w:rPr>
          <w:b/>
          <w:bCs/>
        </w:rPr>
      </w:pPr>
    </w:p>
    <w:p w14:paraId="7843825F" w14:textId="3C35DEA5" w:rsidR="00680E2C" w:rsidRPr="00680E2C" w:rsidRDefault="00680E2C" w:rsidP="00680E2C">
      <w:pPr>
        <w:spacing w:line="276" w:lineRule="auto"/>
        <w:ind w:left="540"/>
        <w:jc w:val="both"/>
        <w:rPr>
          <w:b/>
          <w:bCs/>
        </w:rPr>
      </w:pPr>
      <w:r w:rsidRPr="00680E2C">
        <w:rPr>
          <w:b/>
          <w:bCs/>
        </w:rPr>
        <w:t>Materials and Methods</w:t>
      </w:r>
    </w:p>
    <w:p w14:paraId="50ED6328" w14:textId="25AC6598" w:rsidR="00680E2C" w:rsidRPr="00680E2C" w:rsidRDefault="00680E2C" w:rsidP="00680E2C">
      <w:pPr>
        <w:spacing w:line="232" w:lineRule="auto"/>
        <w:ind w:left="540"/>
        <w:jc w:val="both"/>
        <w:rPr>
          <w:b/>
          <w:bCs/>
        </w:rPr>
      </w:pPr>
      <w:r w:rsidRPr="00680E2C">
        <w:rPr>
          <w:b/>
          <w:bCs/>
        </w:rPr>
        <w:t>Chemicals</w:t>
      </w:r>
    </w:p>
    <w:p w14:paraId="3E01DE0F" w14:textId="77777777" w:rsidR="00680E2C" w:rsidRPr="00680E2C" w:rsidRDefault="00680E2C" w:rsidP="00680E2C">
      <w:pPr>
        <w:spacing w:line="232" w:lineRule="auto"/>
        <w:ind w:left="540"/>
        <w:jc w:val="both"/>
      </w:pPr>
      <w:r w:rsidRPr="00680E2C">
        <w:t>Stevia leaf hydroalcoholic extract grade A++ was purchased from Gaya Kala Company (Iran, Sabzevar). Carboxymethyl cellulose (CMC) was purchased from Irankazmed Company (Iran, Gilan). Pumpkin seeds used were purchased from local stores in Urmia (Iran). The shells were separated manually and used. Other equipment and chemicals used were purchased from Jahan Kimia Company (Iran, Urmia).</w:t>
      </w:r>
    </w:p>
    <w:p w14:paraId="7F8A4915" w14:textId="77777777" w:rsidR="00680E2C" w:rsidRDefault="00680E2C" w:rsidP="00680E2C">
      <w:pPr>
        <w:spacing w:line="232" w:lineRule="auto"/>
        <w:ind w:left="540"/>
        <w:jc w:val="both"/>
        <w:rPr>
          <w:b/>
          <w:bCs/>
        </w:rPr>
      </w:pPr>
    </w:p>
    <w:p w14:paraId="68B0A7D5" w14:textId="14EDBD77" w:rsidR="00680E2C" w:rsidRPr="00680E2C" w:rsidRDefault="00680E2C" w:rsidP="00680E2C">
      <w:pPr>
        <w:spacing w:line="232" w:lineRule="auto"/>
        <w:ind w:left="540"/>
        <w:jc w:val="both"/>
        <w:rPr>
          <w:b/>
          <w:bCs/>
        </w:rPr>
      </w:pPr>
      <w:r w:rsidRPr="00680E2C">
        <w:rPr>
          <w:b/>
          <w:bCs/>
        </w:rPr>
        <w:t>Production of fibrous cube</w:t>
      </w:r>
    </w:p>
    <w:p w14:paraId="5C239408" w14:textId="600A44EA" w:rsidR="00680E2C" w:rsidRDefault="00680E2C" w:rsidP="00680E2C">
      <w:pPr>
        <w:spacing w:line="232" w:lineRule="auto"/>
        <w:ind w:left="540"/>
        <w:jc w:val="both"/>
      </w:pPr>
      <w:r w:rsidRPr="00680E2C">
        <w:t>To produce fibrous cube, pumpkin seed shells were first washed well and then autoclaved (121°C, 1.5 bar) to eliminate microbial load. Then, the shells were dried well in a hot air oven at 60 °C for 1 hour. The dried shells were ground to become flour. The shell powder was sieved using a millimeter mesh to make the particles completely uniform. To prepare the fiber cubes, first 6 g of purified water were added to 3 g of pumpkin seed shell powder and mixed manually to form a paste. Then, carboxymethyl cellulose and stevia extract were added to the resulting paste according to Table 1 and mixed thoroughly manually until a completely uniform mixture was obtained. Then, the resulting paste was placed in steel cubes with dimensions of 1×0.5×0.5 cm and allowed to dry completely at ambient temperature and conditions (Fig. 1).</w:t>
      </w:r>
    </w:p>
    <w:p w14:paraId="0502A824" w14:textId="77777777" w:rsidR="00680E2C" w:rsidRDefault="00680E2C" w:rsidP="00680E2C">
      <w:pPr>
        <w:spacing w:line="232" w:lineRule="auto"/>
        <w:ind w:left="540"/>
        <w:jc w:val="both"/>
      </w:pPr>
    </w:p>
    <w:p w14:paraId="534619C3" w14:textId="1B93A7DA" w:rsidR="00680E2C" w:rsidRPr="00680E2C" w:rsidRDefault="00680E2C" w:rsidP="00680E2C">
      <w:pPr>
        <w:spacing w:line="232" w:lineRule="auto"/>
        <w:ind w:left="540"/>
        <w:jc w:val="center"/>
        <w:rPr>
          <w:rtl/>
          <w:lang w:bidi="fa-IR"/>
        </w:rPr>
      </w:pPr>
      <w:r>
        <w:rPr>
          <w:lang w:bidi="fa-IR"/>
        </w:rPr>
        <w:drawing>
          <wp:inline distT="0" distB="0" distL="0" distR="0" wp14:anchorId="2E59D2C9" wp14:editId="5B543BB4">
            <wp:extent cx="3359118" cy="2297876"/>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80335" cy="2312390"/>
                    </a:xfrm>
                    <a:prstGeom prst="rect">
                      <a:avLst/>
                    </a:prstGeom>
                    <a:noFill/>
                  </pic:spPr>
                </pic:pic>
              </a:graphicData>
            </a:graphic>
          </wp:inline>
        </w:drawing>
      </w:r>
    </w:p>
    <w:p w14:paraId="54BBE0E9" w14:textId="6369668C" w:rsidR="00F34F35" w:rsidRPr="00F34F35" w:rsidRDefault="00680E2C" w:rsidP="00F34F35">
      <w:pPr>
        <w:spacing w:line="232" w:lineRule="auto"/>
        <w:ind w:left="540"/>
        <w:jc w:val="center"/>
        <w:rPr>
          <w:b/>
          <w:bCs/>
          <w:sz w:val="18"/>
          <w:szCs w:val="18"/>
        </w:rPr>
      </w:pPr>
      <w:r w:rsidRPr="00680E2C">
        <w:rPr>
          <w:b/>
          <w:bCs/>
          <w:sz w:val="18"/>
          <w:szCs w:val="18"/>
        </w:rPr>
        <w:t xml:space="preserve">Fig. </w:t>
      </w:r>
      <w:r w:rsidR="00F34F35">
        <w:rPr>
          <w:b/>
          <w:bCs/>
          <w:sz w:val="18"/>
          <w:szCs w:val="18"/>
        </w:rPr>
        <w:t>(</w:t>
      </w:r>
      <w:r w:rsidRPr="00680E2C">
        <w:rPr>
          <w:b/>
          <w:bCs/>
          <w:sz w:val="18"/>
          <w:szCs w:val="18"/>
        </w:rPr>
        <w:t>1</w:t>
      </w:r>
      <w:r w:rsidR="00F34F35">
        <w:rPr>
          <w:b/>
          <w:bCs/>
          <w:sz w:val="18"/>
          <w:szCs w:val="18"/>
        </w:rPr>
        <w:t>)</w:t>
      </w:r>
      <w:r w:rsidR="00F34F35" w:rsidRPr="00F34F35">
        <w:rPr>
          <w:b/>
          <w:bCs/>
          <w:sz w:val="18"/>
          <w:szCs w:val="18"/>
        </w:rPr>
        <w:t xml:space="preserve"> Samples of fibrous cube produced according to the statistical design</w:t>
      </w:r>
    </w:p>
    <w:p w14:paraId="5BF2E832" w14:textId="46B04082" w:rsidR="00680E2C" w:rsidRPr="00680E2C" w:rsidRDefault="00680E2C" w:rsidP="00680E2C">
      <w:pPr>
        <w:spacing w:line="232" w:lineRule="auto"/>
        <w:ind w:left="540"/>
        <w:jc w:val="center"/>
      </w:pPr>
    </w:p>
    <w:p w14:paraId="43EC1B37" w14:textId="77777777" w:rsidR="00680E2C" w:rsidRDefault="00680E2C" w:rsidP="00680E2C">
      <w:pPr>
        <w:spacing w:line="232" w:lineRule="auto"/>
        <w:ind w:left="540"/>
        <w:jc w:val="both"/>
        <w:rPr>
          <w:b/>
          <w:bCs/>
        </w:rPr>
      </w:pPr>
    </w:p>
    <w:p w14:paraId="10C2B895" w14:textId="04E44307" w:rsidR="00680E2C" w:rsidRPr="00680E2C" w:rsidRDefault="00680E2C" w:rsidP="00680E2C">
      <w:pPr>
        <w:spacing w:line="276" w:lineRule="auto"/>
        <w:ind w:left="540"/>
        <w:jc w:val="both"/>
        <w:rPr>
          <w:b/>
          <w:bCs/>
        </w:rPr>
      </w:pPr>
      <w:r w:rsidRPr="00680E2C">
        <w:rPr>
          <w:b/>
          <w:bCs/>
        </w:rPr>
        <w:lastRenderedPageBreak/>
        <w:t>Investigation of Physicochemical Properties of Fiber cube</w:t>
      </w:r>
    </w:p>
    <w:p w14:paraId="192FED9E" w14:textId="5C537AAD" w:rsidR="00680E2C" w:rsidRPr="00680E2C" w:rsidRDefault="00680E2C" w:rsidP="00680E2C">
      <w:pPr>
        <w:spacing w:line="232" w:lineRule="auto"/>
        <w:ind w:left="540"/>
        <w:jc w:val="both"/>
        <w:rPr>
          <w:b/>
          <w:bCs/>
        </w:rPr>
      </w:pPr>
      <w:r w:rsidRPr="00680E2C">
        <w:rPr>
          <w:b/>
          <w:bCs/>
        </w:rPr>
        <w:t>Determination of Crude Fiber</w:t>
      </w:r>
    </w:p>
    <w:p w14:paraId="5EBB96CC" w14:textId="59D83A85" w:rsidR="00680E2C" w:rsidRDefault="00680E2C" w:rsidP="00680E2C">
      <w:pPr>
        <w:spacing w:line="232" w:lineRule="auto"/>
        <w:ind w:left="540"/>
        <w:jc w:val="both"/>
      </w:pPr>
      <w:r w:rsidRPr="00680E2C">
        <w:t>To determine the crude fiber content of the samples, the classical method of sequential acid-base digestion was used according to the AOAC standard method (method no. 962.09). First, 2.5 g of the dried and ground sample (W) was accurately weighed with a 1 mm sieve. To remove the fat from the sample, the sample was washed with acetone for 15 minutes. Then, 100 ml of 1.25% sulfuric acid solution was added to it and heated at boiling temperature (approximately 100 °C) for 30 minutes, stirring gently. After completion of the acid digestion, the mixture was filtered using filter paper and a crucible connected to a vacuum pump and washed thoroughly with boiled distilled water to completely remove the remaining acid. The residue remaining on the filter paper was transferred to another beaker and boiled with 200 ml of 1.25% sodium hydroxide solution under the same temperature and time conditions as before. After completion of alkaline digestion, the sample was filtered again and washed with boiled distilled water. The residue remaining in the crucible was dried in an oven at 105 °C for 6 hours and then weighed (W</w:t>
      </w:r>
      <w:r w:rsidRPr="00680E2C">
        <w:rPr>
          <w:vertAlign w:val="subscript"/>
        </w:rPr>
        <w:t>1</w:t>
      </w:r>
      <w:r w:rsidRPr="00680E2C">
        <w:t>). To obtain pure fiber, the dried sample was transferred to an oven at 550-600 °C and ashed for 2 hours. After cooling in a desiccator, the ash weight (W</w:t>
      </w:r>
      <w:r w:rsidRPr="00680E2C">
        <w:rPr>
          <w:vertAlign w:val="subscript"/>
        </w:rPr>
        <w:t>2</w:t>
      </w:r>
      <w:r w:rsidRPr="00680E2C">
        <w:t>) was measured. The crude fiber content was calculated based on the difference between the dry weight and the ash weight as follows [12].</w:t>
      </w:r>
    </w:p>
    <w:p w14:paraId="5749EB8A" w14:textId="77777777" w:rsidR="00DE5B6B" w:rsidRDefault="00DE5B6B" w:rsidP="00680E2C">
      <w:pPr>
        <w:spacing w:line="232" w:lineRule="auto"/>
        <w:ind w:left="540"/>
        <w:jc w:val="both"/>
      </w:pPr>
    </w:p>
    <w:p w14:paraId="2CA54C57" w14:textId="58BC555F" w:rsidR="00DE5B6B" w:rsidRDefault="00DE5B6B" w:rsidP="00DE5B6B">
      <w:pPr>
        <w:spacing w:line="232" w:lineRule="auto"/>
        <w:ind w:left="540"/>
        <w:jc w:val="both"/>
        <w:rPr>
          <w:rFonts w:asciiTheme="majorBidi" w:hAnsiTheme="majorBidi" w:cstheme="majorBidi"/>
        </w:rPr>
      </w:pPr>
      <m:oMath>
        <m:r>
          <w:rPr>
            <w:rFonts w:ascii="Cambria Math" w:hAnsi="Cambria Math" w:cstheme="majorBidi"/>
          </w:rPr>
          <m:t xml:space="preserve">Crude Fiber </m:t>
        </m:r>
        <m:d>
          <m:dPr>
            <m:ctrlPr>
              <w:rPr>
                <w:rFonts w:ascii="Cambria Math" w:hAnsi="Cambria Math" w:cstheme="majorBidi"/>
                <w:i/>
              </w:rPr>
            </m:ctrlPr>
          </m:dPr>
          <m:e>
            <m:r>
              <w:rPr>
                <w:rFonts w:ascii="Cambria Math" w:hAnsi="Cambria Math" w:cstheme="majorBidi"/>
              </w:rPr>
              <m:t>%</m:t>
            </m:r>
          </m:e>
        </m:d>
        <m:r>
          <w:rPr>
            <w:rFonts w:ascii="Cambria Math" w:hAnsi="Cambria Math" w:cstheme="majorBidi"/>
          </w:rPr>
          <m:t>=</m:t>
        </m:r>
        <m:f>
          <m:fPr>
            <m:ctrlPr>
              <w:rPr>
                <w:rFonts w:ascii="Cambria Math" w:hAnsi="Cambria Math" w:cstheme="majorBidi"/>
                <w:i/>
              </w:rPr>
            </m:ctrlPr>
          </m:fPr>
          <m:num>
            <m:sSub>
              <m:sSubPr>
                <m:ctrlPr>
                  <w:rPr>
                    <w:rFonts w:ascii="Cambria Math" w:hAnsi="Cambria Math" w:cstheme="majorBidi"/>
                    <w:i/>
                  </w:rPr>
                </m:ctrlPr>
              </m:sSubPr>
              <m:e>
                <m:r>
                  <w:rPr>
                    <w:rFonts w:ascii="Cambria Math" w:hAnsi="Cambria Math" w:cstheme="majorBidi"/>
                  </w:rPr>
                  <m:t>W</m:t>
                </m:r>
              </m:e>
              <m:sub>
                <m:r>
                  <w:rPr>
                    <w:rFonts w:ascii="Cambria Math" w:hAnsi="Cambria Math" w:cstheme="majorBidi"/>
                  </w:rPr>
                  <m:t>1</m:t>
                </m:r>
              </m:sub>
            </m:sSub>
            <m:r>
              <w:rPr>
                <w:rFonts w:ascii="Cambria Math" w:hAnsi="Cambria Math" w:cstheme="majorBidi"/>
              </w:rPr>
              <m:t>-</m:t>
            </m:r>
            <m:sSub>
              <m:sSubPr>
                <m:ctrlPr>
                  <w:rPr>
                    <w:rFonts w:ascii="Cambria Math" w:hAnsi="Cambria Math" w:cstheme="majorBidi"/>
                    <w:i/>
                  </w:rPr>
                </m:ctrlPr>
              </m:sSubPr>
              <m:e>
                <m:r>
                  <w:rPr>
                    <w:rFonts w:ascii="Cambria Math" w:hAnsi="Cambria Math" w:cstheme="majorBidi"/>
                  </w:rPr>
                  <m:t>W</m:t>
                </m:r>
              </m:e>
              <m:sub>
                <m:r>
                  <w:rPr>
                    <w:rFonts w:ascii="Cambria Math" w:hAnsi="Cambria Math" w:cstheme="majorBidi"/>
                  </w:rPr>
                  <m:t>2</m:t>
                </m:r>
              </m:sub>
            </m:sSub>
          </m:num>
          <m:den>
            <m:r>
              <w:rPr>
                <w:rFonts w:ascii="Cambria Math" w:hAnsi="Cambria Math" w:cstheme="majorBidi"/>
              </w:rPr>
              <m:t>W</m:t>
            </m:r>
          </m:den>
        </m:f>
        <m:r>
          <w:rPr>
            <w:rFonts w:ascii="Cambria Math" w:hAnsi="Cambria Math" w:cstheme="majorBidi"/>
          </w:rPr>
          <m:t>×100</m:t>
        </m:r>
      </m:oMath>
      <w:r>
        <w:rPr>
          <w:rFonts w:asciiTheme="majorBidi" w:hAnsiTheme="majorBidi" w:cstheme="majorBidi"/>
        </w:rPr>
        <w:t xml:space="preserve">                        (1)</w:t>
      </w:r>
    </w:p>
    <w:p w14:paraId="4C2406EF" w14:textId="77777777" w:rsidR="00DE5B6B" w:rsidRPr="00680E2C" w:rsidRDefault="00DE5B6B" w:rsidP="00DE5B6B">
      <w:pPr>
        <w:spacing w:line="232" w:lineRule="auto"/>
        <w:jc w:val="both"/>
        <w:rPr>
          <w:rFonts w:asciiTheme="majorBidi" w:hAnsiTheme="majorBidi" w:cstheme="majorBidi"/>
        </w:rPr>
      </w:pPr>
    </w:p>
    <w:p w14:paraId="58431623" w14:textId="3EE55101" w:rsidR="00DE5B6B" w:rsidRPr="00DE5B6B" w:rsidRDefault="00DE5B6B" w:rsidP="00DE5B6B">
      <w:pPr>
        <w:spacing w:line="232" w:lineRule="auto"/>
        <w:ind w:left="540"/>
        <w:jc w:val="both"/>
        <w:rPr>
          <w:b/>
          <w:bCs/>
        </w:rPr>
      </w:pPr>
      <w:r w:rsidRPr="00DE5B6B">
        <w:rPr>
          <w:b/>
          <w:bCs/>
        </w:rPr>
        <w:t>FTIR and XRD spectra of fibrous cube samples</w:t>
      </w:r>
    </w:p>
    <w:p w14:paraId="20B5313B" w14:textId="77777777" w:rsidR="00DE5B6B" w:rsidRPr="00DE5B6B" w:rsidRDefault="00DE5B6B" w:rsidP="00DE5B6B">
      <w:pPr>
        <w:spacing w:line="232" w:lineRule="auto"/>
        <w:ind w:left="540"/>
        <w:jc w:val="both"/>
      </w:pPr>
      <w:r w:rsidRPr="00DE5B6B">
        <w:t>In order to examine the fibrous cubes produced, Fourier transform infrared spectroscopy (FTIR) was used. This analysis was performed using a JASCO FT-IR 4100 device made in Japan. To prepare the samples, the powder of each sample was mixed with potassium bromide (KBr) in a ratio of 1:20 and then tablets were prepared from it using a special press device. The obtained tablets were placed in a special chamber of the device and their absorption was measured and recorded in the range of 500 to 4000 cm⁻¹ with a wavenumber interval of 4 cm⁻¹.</w:t>
      </w:r>
    </w:p>
    <w:p w14:paraId="622E6937" w14:textId="77777777" w:rsidR="00DE5B6B" w:rsidRPr="00DE5B6B" w:rsidRDefault="00DE5B6B" w:rsidP="00DE5B6B">
      <w:pPr>
        <w:spacing w:line="232" w:lineRule="auto"/>
        <w:ind w:left="540"/>
        <w:jc w:val="both"/>
      </w:pPr>
      <w:r w:rsidRPr="00DE5B6B">
        <w:t>The crystal pattern of the samples was examined using an X-ray diffraction device (XRD Shimadzu-6000) made in Japan and at a constant temperature of 25 °C. To perform the analysis, the samples were exposed to X-ray radiation with a generator voltage of 40 kV, a filament current of 30 mA and a radiation wavelength of 1.54 A°. The reflection intensity data was recorded to create the diffraction pattern of the samples. Scanning was performed in the 2-theta angle range from 0 to 80 degrees at a speed of 1 degree per minute and step angles of 0.05 degrees.</w:t>
      </w:r>
    </w:p>
    <w:p w14:paraId="2EE56FDC" w14:textId="77777777" w:rsidR="00DE5B6B" w:rsidRDefault="00DE5B6B" w:rsidP="00DE5B6B">
      <w:pPr>
        <w:spacing w:line="232" w:lineRule="auto"/>
        <w:ind w:left="540"/>
        <w:jc w:val="both"/>
        <w:rPr>
          <w:b/>
          <w:bCs/>
        </w:rPr>
      </w:pPr>
    </w:p>
    <w:p w14:paraId="29875972" w14:textId="7AF1F232" w:rsidR="00DE5B6B" w:rsidRPr="00DE5B6B" w:rsidRDefault="00DE5B6B" w:rsidP="00DE5B6B">
      <w:pPr>
        <w:spacing w:line="232" w:lineRule="auto"/>
        <w:ind w:left="540"/>
        <w:jc w:val="both"/>
        <w:rPr>
          <w:b/>
          <w:bCs/>
        </w:rPr>
      </w:pPr>
      <w:r w:rsidRPr="00DE5B6B">
        <w:rPr>
          <w:b/>
          <w:bCs/>
        </w:rPr>
        <w:t>Sensory evaluation</w:t>
      </w:r>
    </w:p>
    <w:p w14:paraId="487F248F" w14:textId="77777777" w:rsidR="00DE5B6B" w:rsidRPr="00DE5B6B" w:rsidRDefault="00DE5B6B" w:rsidP="00DE5B6B">
      <w:pPr>
        <w:spacing w:line="232" w:lineRule="auto"/>
        <w:ind w:left="540"/>
        <w:jc w:val="both"/>
      </w:pPr>
      <w:r w:rsidRPr="00DE5B6B">
        <w:t>Evaluation of sensory characteristics including taste, aftertaste, odor, appearance and overall acceptability of the samples was carried out using a five-point hedonic test with the participation of 16 semi-trained evaluators. Panel members were selected from healthy and diabetic individuals, ranging in age from young to middle-aged. Before the start, comprehensive and clear explanations about the purpose and method of the test were provided to the participants so that they would have a better understanding of the evaluation criteria. The samples were provided to the panelists in a coded and random manner to prevent bias. Scoring consisted of five levels from 1 (unusable) to 5 (very satisfactory). To investigate the effect of consuming fibrous cubes on blood sugar status, the blood glucose levels of the panelists were measured and recorded using a glucometer before and after consuming the samples.</w:t>
      </w:r>
    </w:p>
    <w:p w14:paraId="1FC1739B" w14:textId="77777777" w:rsidR="00DE5B6B" w:rsidRDefault="00DE5B6B" w:rsidP="00DE5B6B">
      <w:pPr>
        <w:spacing w:line="232" w:lineRule="auto"/>
        <w:ind w:left="540"/>
        <w:jc w:val="both"/>
        <w:rPr>
          <w:b/>
          <w:bCs/>
        </w:rPr>
      </w:pPr>
    </w:p>
    <w:p w14:paraId="50AA59FD" w14:textId="4DA7219D" w:rsidR="00DE5B6B" w:rsidRPr="00DE5B6B" w:rsidRDefault="00DE5B6B" w:rsidP="00DE5B6B">
      <w:pPr>
        <w:spacing w:line="232" w:lineRule="auto"/>
        <w:ind w:left="540"/>
        <w:jc w:val="both"/>
        <w:rPr>
          <w:b/>
          <w:bCs/>
        </w:rPr>
      </w:pPr>
      <w:r w:rsidRPr="00DE5B6B">
        <w:rPr>
          <w:b/>
          <w:bCs/>
        </w:rPr>
        <w:t>Statistical analysis</w:t>
      </w:r>
    </w:p>
    <w:p w14:paraId="324B2929" w14:textId="061D2AE9" w:rsidR="00DE5B6B" w:rsidRDefault="00DE5B6B" w:rsidP="00DE5B6B">
      <w:pPr>
        <w:spacing w:line="232" w:lineRule="auto"/>
        <w:ind w:left="540"/>
        <w:jc w:val="both"/>
      </w:pPr>
      <w:r w:rsidRPr="00DE5B6B">
        <w:t>In this study, a central composite design (CCD) was used to evaluate the effect of carboxymethylcellulose (CMC) and stevia extract (SE) on the physicochemical and structural properties of fibrous cubes (Table 1). Experimental design, graphing, statistical model analysis, and examination of mathematical relationships between responses were performed using Design-Expert software. A significance level of 95% was considered for model analysis and analysis of variance test.</w:t>
      </w:r>
    </w:p>
    <w:p w14:paraId="3C126CD8" w14:textId="77777777" w:rsidR="0089116F" w:rsidRDefault="0089116F" w:rsidP="00DE5B6B">
      <w:pPr>
        <w:spacing w:line="232" w:lineRule="auto"/>
        <w:ind w:left="540"/>
        <w:jc w:val="center"/>
      </w:pPr>
    </w:p>
    <w:p w14:paraId="32CA6B64" w14:textId="38E4C97C" w:rsidR="00DE5B6B" w:rsidRPr="00DE5B6B" w:rsidRDefault="00DE5B6B" w:rsidP="00F34F35">
      <w:pPr>
        <w:spacing w:line="232" w:lineRule="auto"/>
        <w:ind w:left="540"/>
        <w:jc w:val="center"/>
        <w:rPr>
          <w:b/>
          <w:bCs/>
          <w:sz w:val="18"/>
          <w:szCs w:val="18"/>
          <w:rtl/>
          <w:lang w:bidi="fa-IR"/>
        </w:rPr>
      </w:pPr>
      <w:r w:rsidRPr="00DE5B6B">
        <w:rPr>
          <w:b/>
          <w:bCs/>
          <w:sz w:val="18"/>
          <w:szCs w:val="18"/>
        </w:rPr>
        <w:t>Table 1. List of samples produced based on the central composite design</w:t>
      </w:r>
    </w:p>
    <w:tbl>
      <w:tblPr>
        <w:tblW w:w="5670" w:type="dxa"/>
        <w:jc w:val="center"/>
        <w:tblLook w:val="04A0" w:firstRow="1" w:lastRow="0" w:firstColumn="1" w:lastColumn="0" w:noHBand="0" w:noVBand="1"/>
      </w:tblPr>
      <w:tblGrid>
        <w:gridCol w:w="1033"/>
        <w:gridCol w:w="2027"/>
        <w:gridCol w:w="2610"/>
      </w:tblGrid>
      <w:tr w:rsidR="00DE5B6B" w:rsidRPr="00DE5B6B" w14:paraId="44C0BBF2" w14:textId="77777777" w:rsidTr="004F4944">
        <w:trPr>
          <w:trHeight w:val="145"/>
          <w:jc w:val="center"/>
        </w:trPr>
        <w:tc>
          <w:tcPr>
            <w:tcW w:w="1033" w:type="dxa"/>
            <w:tcBorders>
              <w:top w:val="single" w:sz="12" w:space="0" w:color="auto"/>
              <w:bottom w:val="single" w:sz="12" w:space="0" w:color="auto"/>
            </w:tcBorders>
            <w:shd w:val="clear" w:color="auto" w:fill="auto"/>
            <w:noWrap/>
            <w:vAlign w:val="bottom"/>
            <w:hideMark/>
          </w:tcPr>
          <w:p w14:paraId="66A37793"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Run</w:t>
            </w:r>
          </w:p>
        </w:tc>
        <w:tc>
          <w:tcPr>
            <w:tcW w:w="2027" w:type="dxa"/>
            <w:tcBorders>
              <w:top w:val="single" w:sz="12" w:space="0" w:color="auto"/>
              <w:bottom w:val="single" w:sz="12" w:space="0" w:color="auto"/>
            </w:tcBorders>
            <w:shd w:val="clear" w:color="auto" w:fill="auto"/>
            <w:noWrap/>
            <w:vAlign w:val="bottom"/>
            <w:hideMark/>
          </w:tcPr>
          <w:p w14:paraId="282F3F9C"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Factor A: CMC (g)</w:t>
            </w:r>
          </w:p>
        </w:tc>
        <w:tc>
          <w:tcPr>
            <w:tcW w:w="2610" w:type="dxa"/>
            <w:tcBorders>
              <w:top w:val="single" w:sz="12" w:space="0" w:color="auto"/>
              <w:bottom w:val="single" w:sz="12" w:space="0" w:color="auto"/>
            </w:tcBorders>
            <w:shd w:val="clear" w:color="auto" w:fill="auto"/>
            <w:noWrap/>
            <w:vAlign w:val="bottom"/>
            <w:hideMark/>
          </w:tcPr>
          <w:p w14:paraId="37A80B28"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Factor B: Stevia Extract (g)</w:t>
            </w:r>
          </w:p>
        </w:tc>
      </w:tr>
      <w:tr w:rsidR="00DE5B6B" w:rsidRPr="00DE5B6B" w14:paraId="61D77334" w14:textId="77777777" w:rsidTr="004F4944">
        <w:trPr>
          <w:trHeight w:val="145"/>
          <w:jc w:val="center"/>
        </w:trPr>
        <w:tc>
          <w:tcPr>
            <w:tcW w:w="1033" w:type="dxa"/>
            <w:tcBorders>
              <w:top w:val="single" w:sz="12" w:space="0" w:color="auto"/>
            </w:tcBorders>
            <w:shd w:val="clear" w:color="auto" w:fill="auto"/>
            <w:noWrap/>
            <w:vAlign w:val="bottom"/>
            <w:hideMark/>
          </w:tcPr>
          <w:p w14:paraId="30F71885"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1</w:t>
            </w:r>
          </w:p>
        </w:tc>
        <w:tc>
          <w:tcPr>
            <w:tcW w:w="2027" w:type="dxa"/>
            <w:tcBorders>
              <w:top w:val="single" w:sz="12" w:space="0" w:color="auto"/>
            </w:tcBorders>
            <w:shd w:val="clear" w:color="auto" w:fill="auto"/>
            <w:noWrap/>
            <w:hideMark/>
          </w:tcPr>
          <w:p w14:paraId="1274657C"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0.5</w:t>
            </w:r>
          </w:p>
        </w:tc>
        <w:tc>
          <w:tcPr>
            <w:tcW w:w="2610" w:type="dxa"/>
            <w:tcBorders>
              <w:top w:val="single" w:sz="12" w:space="0" w:color="auto"/>
            </w:tcBorders>
            <w:shd w:val="clear" w:color="auto" w:fill="auto"/>
            <w:noWrap/>
            <w:hideMark/>
          </w:tcPr>
          <w:p w14:paraId="1665FE3F"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w:t>
            </w:r>
          </w:p>
        </w:tc>
      </w:tr>
      <w:tr w:rsidR="00DE5B6B" w:rsidRPr="00DE5B6B" w14:paraId="6D40D52A" w14:textId="77777777" w:rsidTr="004F4944">
        <w:trPr>
          <w:trHeight w:val="145"/>
          <w:jc w:val="center"/>
        </w:trPr>
        <w:tc>
          <w:tcPr>
            <w:tcW w:w="1033" w:type="dxa"/>
            <w:shd w:val="clear" w:color="auto" w:fill="auto"/>
            <w:noWrap/>
            <w:vAlign w:val="bottom"/>
            <w:hideMark/>
          </w:tcPr>
          <w:p w14:paraId="216B7433"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2</w:t>
            </w:r>
          </w:p>
        </w:tc>
        <w:tc>
          <w:tcPr>
            <w:tcW w:w="2027" w:type="dxa"/>
            <w:shd w:val="clear" w:color="auto" w:fill="auto"/>
            <w:noWrap/>
            <w:hideMark/>
          </w:tcPr>
          <w:p w14:paraId="325587FE"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0.25</w:t>
            </w:r>
          </w:p>
        </w:tc>
        <w:tc>
          <w:tcPr>
            <w:tcW w:w="2610" w:type="dxa"/>
            <w:shd w:val="clear" w:color="auto" w:fill="auto"/>
            <w:noWrap/>
            <w:hideMark/>
          </w:tcPr>
          <w:p w14:paraId="164EEF59"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1.5</w:t>
            </w:r>
          </w:p>
        </w:tc>
      </w:tr>
      <w:tr w:rsidR="00DE5B6B" w:rsidRPr="00DE5B6B" w14:paraId="306CECEE" w14:textId="77777777" w:rsidTr="004F4944">
        <w:trPr>
          <w:trHeight w:val="145"/>
          <w:jc w:val="center"/>
        </w:trPr>
        <w:tc>
          <w:tcPr>
            <w:tcW w:w="1033" w:type="dxa"/>
            <w:shd w:val="clear" w:color="auto" w:fill="auto"/>
            <w:noWrap/>
            <w:vAlign w:val="bottom"/>
            <w:hideMark/>
          </w:tcPr>
          <w:p w14:paraId="6B3E900F"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3</w:t>
            </w:r>
          </w:p>
        </w:tc>
        <w:tc>
          <w:tcPr>
            <w:tcW w:w="2027" w:type="dxa"/>
            <w:shd w:val="clear" w:color="auto" w:fill="auto"/>
            <w:noWrap/>
            <w:hideMark/>
          </w:tcPr>
          <w:p w14:paraId="5A298D8D"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w:t>
            </w:r>
          </w:p>
        </w:tc>
        <w:tc>
          <w:tcPr>
            <w:tcW w:w="2610" w:type="dxa"/>
            <w:shd w:val="clear" w:color="auto" w:fill="auto"/>
            <w:noWrap/>
            <w:hideMark/>
          </w:tcPr>
          <w:p w14:paraId="07284F0A"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w:t>
            </w:r>
          </w:p>
        </w:tc>
      </w:tr>
      <w:tr w:rsidR="00DE5B6B" w:rsidRPr="00DE5B6B" w14:paraId="467DFE23" w14:textId="77777777" w:rsidTr="004F4944">
        <w:trPr>
          <w:trHeight w:val="145"/>
          <w:jc w:val="center"/>
        </w:trPr>
        <w:tc>
          <w:tcPr>
            <w:tcW w:w="1033" w:type="dxa"/>
            <w:shd w:val="clear" w:color="auto" w:fill="auto"/>
            <w:noWrap/>
            <w:vAlign w:val="bottom"/>
            <w:hideMark/>
          </w:tcPr>
          <w:p w14:paraId="5DCA2613"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4</w:t>
            </w:r>
          </w:p>
        </w:tc>
        <w:tc>
          <w:tcPr>
            <w:tcW w:w="2027" w:type="dxa"/>
            <w:shd w:val="clear" w:color="auto" w:fill="auto"/>
            <w:noWrap/>
            <w:hideMark/>
          </w:tcPr>
          <w:p w14:paraId="2F2388E9"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0.25</w:t>
            </w:r>
          </w:p>
        </w:tc>
        <w:tc>
          <w:tcPr>
            <w:tcW w:w="2610" w:type="dxa"/>
            <w:shd w:val="clear" w:color="auto" w:fill="auto"/>
            <w:noWrap/>
            <w:hideMark/>
          </w:tcPr>
          <w:p w14:paraId="01481C9A"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1.5</w:t>
            </w:r>
          </w:p>
        </w:tc>
      </w:tr>
      <w:tr w:rsidR="00DE5B6B" w:rsidRPr="00DE5B6B" w14:paraId="398614E9" w14:textId="77777777" w:rsidTr="004F4944">
        <w:trPr>
          <w:trHeight w:val="145"/>
          <w:jc w:val="center"/>
        </w:trPr>
        <w:tc>
          <w:tcPr>
            <w:tcW w:w="1033" w:type="dxa"/>
            <w:shd w:val="clear" w:color="auto" w:fill="auto"/>
            <w:noWrap/>
            <w:vAlign w:val="bottom"/>
            <w:hideMark/>
          </w:tcPr>
          <w:p w14:paraId="6A8B5569"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5</w:t>
            </w:r>
          </w:p>
        </w:tc>
        <w:tc>
          <w:tcPr>
            <w:tcW w:w="2027" w:type="dxa"/>
            <w:shd w:val="clear" w:color="auto" w:fill="auto"/>
            <w:noWrap/>
            <w:hideMark/>
          </w:tcPr>
          <w:p w14:paraId="7E589A7F"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0.25</w:t>
            </w:r>
          </w:p>
        </w:tc>
        <w:tc>
          <w:tcPr>
            <w:tcW w:w="2610" w:type="dxa"/>
            <w:shd w:val="clear" w:color="auto" w:fill="auto"/>
            <w:noWrap/>
            <w:hideMark/>
          </w:tcPr>
          <w:p w14:paraId="282BF5EC"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3</w:t>
            </w:r>
          </w:p>
        </w:tc>
      </w:tr>
      <w:tr w:rsidR="00DE5B6B" w:rsidRPr="00DE5B6B" w14:paraId="687B3011" w14:textId="77777777" w:rsidTr="004F4944">
        <w:trPr>
          <w:trHeight w:val="145"/>
          <w:jc w:val="center"/>
        </w:trPr>
        <w:tc>
          <w:tcPr>
            <w:tcW w:w="1033" w:type="dxa"/>
            <w:shd w:val="clear" w:color="auto" w:fill="auto"/>
            <w:noWrap/>
            <w:vAlign w:val="bottom"/>
            <w:hideMark/>
          </w:tcPr>
          <w:p w14:paraId="67DCEEA2"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6</w:t>
            </w:r>
          </w:p>
        </w:tc>
        <w:tc>
          <w:tcPr>
            <w:tcW w:w="2027" w:type="dxa"/>
            <w:shd w:val="clear" w:color="auto" w:fill="auto"/>
            <w:noWrap/>
            <w:hideMark/>
          </w:tcPr>
          <w:p w14:paraId="21BB9B57"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0.25</w:t>
            </w:r>
          </w:p>
        </w:tc>
        <w:tc>
          <w:tcPr>
            <w:tcW w:w="2610" w:type="dxa"/>
            <w:shd w:val="clear" w:color="auto" w:fill="auto"/>
            <w:noWrap/>
            <w:hideMark/>
          </w:tcPr>
          <w:p w14:paraId="35430DF5"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1.5</w:t>
            </w:r>
          </w:p>
        </w:tc>
      </w:tr>
      <w:tr w:rsidR="00DE5B6B" w:rsidRPr="00DE5B6B" w14:paraId="0690191C" w14:textId="77777777" w:rsidTr="004F4944">
        <w:trPr>
          <w:trHeight w:val="145"/>
          <w:jc w:val="center"/>
        </w:trPr>
        <w:tc>
          <w:tcPr>
            <w:tcW w:w="1033" w:type="dxa"/>
            <w:shd w:val="clear" w:color="auto" w:fill="auto"/>
            <w:noWrap/>
            <w:vAlign w:val="bottom"/>
            <w:hideMark/>
          </w:tcPr>
          <w:p w14:paraId="58EFE1A1"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7</w:t>
            </w:r>
          </w:p>
        </w:tc>
        <w:tc>
          <w:tcPr>
            <w:tcW w:w="2027" w:type="dxa"/>
            <w:shd w:val="clear" w:color="auto" w:fill="auto"/>
            <w:noWrap/>
            <w:hideMark/>
          </w:tcPr>
          <w:p w14:paraId="05AFB515"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0.5</w:t>
            </w:r>
          </w:p>
        </w:tc>
        <w:tc>
          <w:tcPr>
            <w:tcW w:w="2610" w:type="dxa"/>
            <w:shd w:val="clear" w:color="auto" w:fill="auto"/>
            <w:noWrap/>
            <w:hideMark/>
          </w:tcPr>
          <w:p w14:paraId="40C2A711"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3</w:t>
            </w:r>
          </w:p>
        </w:tc>
      </w:tr>
      <w:tr w:rsidR="00DE5B6B" w:rsidRPr="00DE5B6B" w14:paraId="4125AAD1" w14:textId="77777777" w:rsidTr="004F4944">
        <w:trPr>
          <w:trHeight w:val="145"/>
          <w:jc w:val="center"/>
        </w:trPr>
        <w:tc>
          <w:tcPr>
            <w:tcW w:w="1033" w:type="dxa"/>
            <w:shd w:val="clear" w:color="auto" w:fill="auto"/>
            <w:noWrap/>
            <w:vAlign w:val="bottom"/>
            <w:hideMark/>
          </w:tcPr>
          <w:p w14:paraId="61200A28"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8</w:t>
            </w:r>
          </w:p>
        </w:tc>
        <w:tc>
          <w:tcPr>
            <w:tcW w:w="2027" w:type="dxa"/>
            <w:shd w:val="clear" w:color="auto" w:fill="auto"/>
            <w:noWrap/>
            <w:hideMark/>
          </w:tcPr>
          <w:p w14:paraId="25328935"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0.25</w:t>
            </w:r>
          </w:p>
        </w:tc>
        <w:tc>
          <w:tcPr>
            <w:tcW w:w="2610" w:type="dxa"/>
            <w:shd w:val="clear" w:color="auto" w:fill="auto"/>
            <w:noWrap/>
            <w:hideMark/>
          </w:tcPr>
          <w:p w14:paraId="1EC68694"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w:t>
            </w:r>
          </w:p>
        </w:tc>
      </w:tr>
      <w:tr w:rsidR="00DE5B6B" w:rsidRPr="00DE5B6B" w14:paraId="4A95CA1B" w14:textId="77777777" w:rsidTr="004F4944">
        <w:trPr>
          <w:trHeight w:val="145"/>
          <w:jc w:val="center"/>
        </w:trPr>
        <w:tc>
          <w:tcPr>
            <w:tcW w:w="1033" w:type="dxa"/>
            <w:shd w:val="clear" w:color="auto" w:fill="auto"/>
            <w:noWrap/>
            <w:vAlign w:val="bottom"/>
            <w:hideMark/>
          </w:tcPr>
          <w:p w14:paraId="5D16DF9A"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lastRenderedPageBreak/>
              <w:t>9</w:t>
            </w:r>
          </w:p>
        </w:tc>
        <w:tc>
          <w:tcPr>
            <w:tcW w:w="2027" w:type="dxa"/>
            <w:shd w:val="clear" w:color="auto" w:fill="auto"/>
            <w:noWrap/>
            <w:hideMark/>
          </w:tcPr>
          <w:p w14:paraId="518D0251"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0.25</w:t>
            </w:r>
          </w:p>
        </w:tc>
        <w:tc>
          <w:tcPr>
            <w:tcW w:w="2610" w:type="dxa"/>
            <w:shd w:val="clear" w:color="auto" w:fill="auto"/>
            <w:noWrap/>
            <w:hideMark/>
          </w:tcPr>
          <w:p w14:paraId="299EC26E"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1.5</w:t>
            </w:r>
          </w:p>
        </w:tc>
      </w:tr>
      <w:tr w:rsidR="00DE5B6B" w:rsidRPr="00DE5B6B" w14:paraId="6BA15FE3" w14:textId="77777777" w:rsidTr="004F4944">
        <w:trPr>
          <w:trHeight w:val="145"/>
          <w:jc w:val="center"/>
        </w:trPr>
        <w:tc>
          <w:tcPr>
            <w:tcW w:w="1033" w:type="dxa"/>
            <w:shd w:val="clear" w:color="auto" w:fill="auto"/>
            <w:noWrap/>
            <w:vAlign w:val="bottom"/>
            <w:hideMark/>
          </w:tcPr>
          <w:p w14:paraId="6F7746F8"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10</w:t>
            </w:r>
          </w:p>
        </w:tc>
        <w:tc>
          <w:tcPr>
            <w:tcW w:w="2027" w:type="dxa"/>
            <w:shd w:val="clear" w:color="auto" w:fill="auto"/>
            <w:noWrap/>
            <w:hideMark/>
          </w:tcPr>
          <w:p w14:paraId="4DEA9E24"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0.25</w:t>
            </w:r>
          </w:p>
        </w:tc>
        <w:tc>
          <w:tcPr>
            <w:tcW w:w="2610" w:type="dxa"/>
            <w:shd w:val="clear" w:color="auto" w:fill="auto"/>
            <w:noWrap/>
            <w:hideMark/>
          </w:tcPr>
          <w:p w14:paraId="3CC1A345"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1.5</w:t>
            </w:r>
          </w:p>
        </w:tc>
      </w:tr>
      <w:tr w:rsidR="00DE5B6B" w:rsidRPr="00DE5B6B" w14:paraId="49F4E0A9" w14:textId="77777777" w:rsidTr="004F4944">
        <w:trPr>
          <w:trHeight w:val="145"/>
          <w:jc w:val="center"/>
        </w:trPr>
        <w:tc>
          <w:tcPr>
            <w:tcW w:w="1033" w:type="dxa"/>
            <w:shd w:val="clear" w:color="auto" w:fill="auto"/>
            <w:noWrap/>
            <w:vAlign w:val="bottom"/>
            <w:hideMark/>
          </w:tcPr>
          <w:p w14:paraId="28E86ECB"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11</w:t>
            </w:r>
          </w:p>
        </w:tc>
        <w:tc>
          <w:tcPr>
            <w:tcW w:w="2027" w:type="dxa"/>
            <w:shd w:val="clear" w:color="auto" w:fill="auto"/>
            <w:noWrap/>
            <w:hideMark/>
          </w:tcPr>
          <w:p w14:paraId="77EF27CD"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w:t>
            </w:r>
          </w:p>
        </w:tc>
        <w:tc>
          <w:tcPr>
            <w:tcW w:w="2610" w:type="dxa"/>
            <w:shd w:val="clear" w:color="auto" w:fill="auto"/>
            <w:noWrap/>
            <w:hideMark/>
          </w:tcPr>
          <w:p w14:paraId="2CD6DD4F"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3</w:t>
            </w:r>
          </w:p>
        </w:tc>
      </w:tr>
      <w:tr w:rsidR="00DE5B6B" w:rsidRPr="00DE5B6B" w14:paraId="5F633FDB" w14:textId="77777777" w:rsidTr="004F4944">
        <w:trPr>
          <w:trHeight w:val="145"/>
          <w:jc w:val="center"/>
        </w:trPr>
        <w:tc>
          <w:tcPr>
            <w:tcW w:w="1033" w:type="dxa"/>
            <w:shd w:val="clear" w:color="auto" w:fill="auto"/>
            <w:noWrap/>
            <w:vAlign w:val="bottom"/>
            <w:hideMark/>
          </w:tcPr>
          <w:p w14:paraId="525B9FBD"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12</w:t>
            </w:r>
          </w:p>
        </w:tc>
        <w:tc>
          <w:tcPr>
            <w:tcW w:w="2027" w:type="dxa"/>
            <w:shd w:val="clear" w:color="auto" w:fill="auto"/>
            <w:noWrap/>
            <w:hideMark/>
          </w:tcPr>
          <w:p w14:paraId="200C0887"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w:t>
            </w:r>
          </w:p>
        </w:tc>
        <w:tc>
          <w:tcPr>
            <w:tcW w:w="2610" w:type="dxa"/>
            <w:shd w:val="clear" w:color="auto" w:fill="auto"/>
            <w:noWrap/>
            <w:hideMark/>
          </w:tcPr>
          <w:p w14:paraId="08AFE7FB"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1.5</w:t>
            </w:r>
          </w:p>
        </w:tc>
      </w:tr>
      <w:tr w:rsidR="00DE5B6B" w:rsidRPr="00DE5B6B" w14:paraId="022AFF49" w14:textId="77777777" w:rsidTr="00DE5B6B">
        <w:trPr>
          <w:trHeight w:val="145"/>
          <w:jc w:val="center"/>
        </w:trPr>
        <w:tc>
          <w:tcPr>
            <w:tcW w:w="1033" w:type="dxa"/>
            <w:tcBorders>
              <w:bottom w:val="single" w:sz="18" w:space="0" w:color="000000"/>
            </w:tcBorders>
            <w:shd w:val="clear" w:color="auto" w:fill="auto"/>
            <w:noWrap/>
            <w:vAlign w:val="bottom"/>
            <w:hideMark/>
          </w:tcPr>
          <w:p w14:paraId="7D958CD2" w14:textId="77777777" w:rsidR="00DE5B6B" w:rsidRPr="00DE5B6B" w:rsidRDefault="00DE5B6B" w:rsidP="00DE5B6B">
            <w:pPr>
              <w:jc w:val="center"/>
              <w:rPr>
                <w:rFonts w:asciiTheme="majorBidi" w:hAnsiTheme="majorBidi" w:cstheme="majorBidi"/>
                <w:noProof w:val="0"/>
                <w:color w:val="000000"/>
              </w:rPr>
            </w:pPr>
            <w:r w:rsidRPr="00DE5B6B">
              <w:rPr>
                <w:rFonts w:asciiTheme="majorBidi" w:hAnsiTheme="majorBidi" w:cstheme="majorBidi"/>
                <w:noProof w:val="0"/>
                <w:color w:val="000000"/>
              </w:rPr>
              <w:t>13</w:t>
            </w:r>
          </w:p>
        </w:tc>
        <w:tc>
          <w:tcPr>
            <w:tcW w:w="2027" w:type="dxa"/>
            <w:tcBorders>
              <w:bottom w:val="single" w:sz="18" w:space="0" w:color="000000"/>
            </w:tcBorders>
            <w:shd w:val="clear" w:color="auto" w:fill="auto"/>
            <w:noWrap/>
            <w:hideMark/>
          </w:tcPr>
          <w:p w14:paraId="6D485371"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0.5</w:t>
            </w:r>
          </w:p>
        </w:tc>
        <w:tc>
          <w:tcPr>
            <w:tcW w:w="2610" w:type="dxa"/>
            <w:tcBorders>
              <w:bottom w:val="single" w:sz="18" w:space="0" w:color="000000"/>
            </w:tcBorders>
            <w:shd w:val="clear" w:color="auto" w:fill="auto"/>
            <w:noWrap/>
            <w:hideMark/>
          </w:tcPr>
          <w:p w14:paraId="0AB5F956" w14:textId="77777777" w:rsidR="00DE5B6B" w:rsidRPr="00DE5B6B" w:rsidRDefault="00DE5B6B" w:rsidP="00DE5B6B">
            <w:pPr>
              <w:jc w:val="center"/>
              <w:rPr>
                <w:rFonts w:asciiTheme="majorBidi" w:hAnsiTheme="majorBidi" w:cstheme="majorBidi"/>
                <w:noProof w:val="0"/>
                <w:color w:val="000000"/>
              </w:rPr>
            </w:pPr>
            <w:r w:rsidRPr="00DE5B6B">
              <w:rPr>
                <w:rFonts w:asciiTheme="majorBidi" w:eastAsia="Calibri" w:hAnsiTheme="majorBidi" w:cstheme="majorBidi"/>
                <w:noProof w:val="0"/>
                <w:color w:val="000000"/>
              </w:rPr>
              <w:t>1.5</w:t>
            </w:r>
          </w:p>
        </w:tc>
      </w:tr>
    </w:tbl>
    <w:p w14:paraId="6D1E89EA" w14:textId="1C5B3537" w:rsidR="00680E2C" w:rsidRDefault="00680E2C" w:rsidP="00687E3A">
      <w:pPr>
        <w:spacing w:line="232" w:lineRule="auto"/>
        <w:ind w:left="540"/>
        <w:jc w:val="both"/>
      </w:pPr>
    </w:p>
    <w:p w14:paraId="57AA6E61" w14:textId="447AB4A4" w:rsidR="00DE5B6B" w:rsidRPr="00DE5B6B" w:rsidRDefault="00DE5B6B" w:rsidP="00DE5B6B">
      <w:pPr>
        <w:spacing w:line="276" w:lineRule="auto"/>
        <w:ind w:left="540"/>
        <w:jc w:val="both"/>
        <w:rPr>
          <w:b/>
          <w:bCs/>
        </w:rPr>
      </w:pPr>
      <w:r w:rsidRPr="00DE5B6B">
        <w:rPr>
          <w:b/>
          <w:bCs/>
        </w:rPr>
        <w:t>Results and Discussion</w:t>
      </w:r>
    </w:p>
    <w:p w14:paraId="405957E1" w14:textId="6368E245" w:rsidR="00DE5B6B" w:rsidRPr="00DE5B6B" w:rsidRDefault="00DE5B6B" w:rsidP="00DE5B6B">
      <w:pPr>
        <w:spacing w:line="232" w:lineRule="auto"/>
        <w:ind w:left="540"/>
        <w:jc w:val="both"/>
        <w:rPr>
          <w:b/>
          <w:bCs/>
        </w:rPr>
      </w:pPr>
      <w:r w:rsidRPr="00DE5B6B">
        <w:rPr>
          <w:b/>
          <w:bCs/>
        </w:rPr>
        <w:t>Crude Fiber</w:t>
      </w:r>
    </w:p>
    <w:p w14:paraId="3E8D2802" w14:textId="5C783BDB" w:rsidR="00DE5B6B" w:rsidRPr="00DE5B6B" w:rsidRDefault="00DE5B6B" w:rsidP="00DE5B6B">
      <w:pPr>
        <w:spacing w:line="232" w:lineRule="auto"/>
        <w:ind w:left="540"/>
        <w:jc w:val="both"/>
      </w:pPr>
      <w:r w:rsidRPr="00DE5B6B">
        <w:t>Fig. 2 shows the 3D curves, Perturbation and mathematical models of the effect of carboxymethyl cellulose and stevia extract on crude fiber fiber cubes.</w:t>
      </w:r>
    </w:p>
    <w:p w14:paraId="4844A353" w14:textId="77777777" w:rsidR="00DE5B6B" w:rsidRPr="00DE5B6B" w:rsidRDefault="00DE5B6B" w:rsidP="00DE5B6B">
      <w:pPr>
        <w:spacing w:line="232" w:lineRule="auto"/>
        <w:ind w:left="540"/>
        <w:jc w:val="both"/>
      </w:pPr>
      <w:r w:rsidRPr="00DE5B6B">
        <w:t>The amount of crude fiber in pumpkin seed shell-based fibrous cube samples can be investigated as an important indicator for evaluating their nutritional value and physiological function. Crude fiber plays an effective role in improving digestive function and increasing the feeling of satiety. According to the results obtained, the amount of crude fiber in the pumpkin seed shell sample used to produce fibrous cube samples was calculated to be 33.76% by weight. This value indicates the high fiber content of the samples and indicates the possibility of using pumpkin seed shell as a suitable source of dietary fiber in the production of functional products. High fiber content can be effective in improving the functional properties and texture of the final product and improve consumer acceptance. The reported amount is within the range of crude fiber for naturally fortified products, which proves the nutritional potential of fibrous cubes based on pumpkin seed shells. According to the three-dimensional fiber curve and the mathematical model obtained, carboxymethyl cellulose and stevia extract had no effect on the fiber content of the product. Considering that carboxymethyl cellulose and stevia extract do not contain fiber, the result obtained was quite reasonable and expected.</w:t>
      </w:r>
    </w:p>
    <w:p w14:paraId="0C3A95C0" w14:textId="21A7C353" w:rsidR="00DE5B6B" w:rsidRDefault="00DE5B6B" w:rsidP="00DE5B6B">
      <w:pPr>
        <w:spacing w:line="232" w:lineRule="auto"/>
        <w:ind w:left="540"/>
        <w:jc w:val="both"/>
      </w:pPr>
      <w:r w:rsidRPr="00DE5B6B">
        <w:t>Charaya et al. (2023) reported that the fiber content in shelled seeds is approximately four times and three times higher than in shelled seeds. This result indicates a good fiber content in pumpkin seed shells, which confirms the result of the present study [1</w:t>
      </w:r>
      <w:r w:rsidR="00B92B53">
        <w:t>3</w:t>
      </w:r>
      <w:r w:rsidRPr="00DE5B6B">
        <w:t>].</w:t>
      </w:r>
    </w:p>
    <w:p w14:paraId="64286FEA" w14:textId="77777777" w:rsidR="00D47326" w:rsidRPr="00DE5B6B" w:rsidRDefault="00D47326" w:rsidP="00DE5B6B">
      <w:pPr>
        <w:spacing w:line="232" w:lineRule="auto"/>
        <w:ind w:left="540"/>
        <w:jc w:val="both"/>
      </w:pPr>
    </w:p>
    <w:p w14:paraId="72153478" w14:textId="726679CD" w:rsidR="00DE5B6B" w:rsidRDefault="00D47326" w:rsidP="00D47326">
      <w:pPr>
        <w:spacing w:line="232" w:lineRule="auto"/>
        <w:ind w:left="540"/>
        <w:jc w:val="center"/>
      </w:pPr>
      <w:r>
        <w:drawing>
          <wp:inline distT="0" distB="0" distL="0" distR="0" wp14:anchorId="3E91CDA0" wp14:editId="32EE8EB9">
            <wp:extent cx="2052066" cy="178129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62803" cy="1790619"/>
                    </a:xfrm>
                    <a:prstGeom prst="rect">
                      <a:avLst/>
                    </a:prstGeom>
                    <a:noFill/>
                  </pic:spPr>
                </pic:pic>
              </a:graphicData>
            </a:graphic>
          </wp:inline>
        </w:drawing>
      </w:r>
    </w:p>
    <w:p w14:paraId="232EBB58" w14:textId="391721C6" w:rsidR="00D47326" w:rsidRPr="00F34F35" w:rsidRDefault="00D47326" w:rsidP="00F34F35">
      <w:pPr>
        <w:spacing w:line="232" w:lineRule="auto"/>
        <w:ind w:left="540"/>
        <w:jc w:val="center"/>
        <w:rPr>
          <w:b/>
          <w:bCs/>
          <w:sz w:val="18"/>
          <w:szCs w:val="18"/>
        </w:rPr>
      </w:pPr>
      <w:r w:rsidRPr="00D47326">
        <w:rPr>
          <w:b/>
          <w:bCs/>
          <w:sz w:val="18"/>
          <w:szCs w:val="18"/>
        </w:rPr>
        <w:t>Fig</w:t>
      </w:r>
      <w:r w:rsidR="00F34F35" w:rsidRPr="00F34F35">
        <w:rPr>
          <w:b/>
          <w:bCs/>
          <w:sz w:val="18"/>
          <w:szCs w:val="18"/>
        </w:rPr>
        <w:t xml:space="preserve"> (2) 3D curve, perturbation and mathematical model of the effect of CMC and stevia extract on the fiber</w:t>
      </w:r>
    </w:p>
    <w:p w14:paraId="47778098" w14:textId="77777777" w:rsidR="00F34F35" w:rsidRDefault="00F34F35" w:rsidP="00F34F35">
      <w:pPr>
        <w:spacing w:line="232" w:lineRule="auto"/>
        <w:ind w:left="540"/>
        <w:jc w:val="center"/>
      </w:pPr>
    </w:p>
    <w:p w14:paraId="6F5FAE1E" w14:textId="452372B0" w:rsidR="00D47326" w:rsidRPr="00D47326" w:rsidRDefault="00D47326" w:rsidP="00F34F35">
      <w:pPr>
        <w:spacing w:line="232" w:lineRule="auto"/>
        <w:ind w:left="540"/>
        <w:jc w:val="both"/>
        <w:rPr>
          <w:b/>
          <w:bCs/>
        </w:rPr>
      </w:pPr>
      <w:r w:rsidRPr="00D47326">
        <w:rPr>
          <w:b/>
          <w:bCs/>
        </w:rPr>
        <w:t>FTIR and XRD spectra</w:t>
      </w:r>
    </w:p>
    <w:p w14:paraId="44A7BA1F" w14:textId="547E2EE1" w:rsidR="00D47326" w:rsidRPr="00D47326" w:rsidRDefault="00D47326" w:rsidP="00F34F35">
      <w:pPr>
        <w:spacing w:line="232" w:lineRule="auto"/>
        <w:ind w:left="540"/>
        <w:jc w:val="both"/>
      </w:pPr>
      <w:r w:rsidRPr="00D47326">
        <w:t xml:space="preserve">Fig. </w:t>
      </w:r>
      <w:r w:rsidR="00B92B53">
        <w:t>3</w:t>
      </w:r>
      <w:r w:rsidRPr="00D47326">
        <w:t xml:space="preserve"> shows the FTIR and XRD spectra of pumpkin seed shell powder and various fibrous cube composites. </w:t>
      </w:r>
    </w:p>
    <w:p w14:paraId="719C0F99" w14:textId="260E0744" w:rsidR="00D47326" w:rsidRPr="00D47326" w:rsidRDefault="00D47326" w:rsidP="00F34F35">
      <w:pPr>
        <w:spacing w:line="232" w:lineRule="auto"/>
        <w:ind w:left="540"/>
        <w:jc w:val="both"/>
      </w:pPr>
      <w:r w:rsidRPr="00D47326">
        <w:t>In the FTIR spectrum of pumpkin seed shell powder, the peak at 3435.16 cm</w:t>
      </w:r>
      <w:r w:rsidRPr="00D47326">
        <w:rPr>
          <w:vertAlign w:val="superscript"/>
        </w:rPr>
        <w:t>-1</w:t>
      </w:r>
      <w:r w:rsidRPr="00D47326">
        <w:t xml:space="preserve"> is related to the symmetric O-H stretching. The peak at 2925.39 is related to the asymmetric aliphatic C-H stretching. Peak 2377.72 is most likely due to the presence of ambient CO₂ that was adsorbed on the sample surface during the adsorption analysis. This peak is usually chemically inactive and has no relation to the main chemical structure of the sample. Peak 1739.82 is related to the C=O carbonyl ester bond. Peaks 1514.32 and 1647.23 are related to the C=C stretching of unsaturated compounds. Peak 1455.89 is related to the aliphatic C-H scission. Peak 1231.78 is related to the aliphatic C-H torsional stretching. Peak 1040.84 is also related to the ether and glycosidic C-O stretching, and peak 747.62 is related to the skeletal C-H bond [</w:t>
      </w:r>
      <w:r w:rsidR="00B92B53">
        <w:t>14</w:t>
      </w:r>
      <w:r w:rsidRPr="00D47326">
        <w:t xml:space="preserve">, </w:t>
      </w:r>
      <w:r w:rsidR="00B92B53">
        <w:t>15</w:t>
      </w:r>
      <w:r w:rsidRPr="00D47326">
        <w:t>].</w:t>
      </w:r>
    </w:p>
    <w:p w14:paraId="0B0F66B5" w14:textId="77777777" w:rsidR="00D47326" w:rsidRPr="00D47326" w:rsidRDefault="00D47326" w:rsidP="00F34F35">
      <w:pPr>
        <w:spacing w:line="232" w:lineRule="auto"/>
        <w:ind w:left="540"/>
        <w:jc w:val="both"/>
      </w:pPr>
      <w:r w:rsidRPr="00D47326">
        <w:t>In the FTIR spectra of the composite, the maximum values ​​of the additives are peaks at 3769.40 and 3823.78 related to the free non-bonded OH group. Peak 3917.34 may be related to surface adsorbed water or non-bonded OH related to CMC or stevia. Peak 3415.16 indicates the presence of a symmetrical OH bond, peak 2921.05 indicates an aliphatic and asymmetric C-H bond, and peak 2377.40 indicates CO₂ adsorbed on the sample surface. Peaks 1512.49 and 1623.73 are related to C=C stretching. Peak 1448.76 is related to aliphatic C-H shear stretching. Peak 1232.85 is related to aliphatic C-H torsional stretching. Also, the peak at 1043.53 is related to ether and glycosidic C-O stretching, and the peak at 740.50 is related to skeletal C-H bonding.</w:t>
      </w:r>
    </w:p>
    <w:p w14:paraId="68E3E69F" w14:textId="77777777" w:rsidR="00D47326" w:rsidRPr="00D47326" w:rsidRDefault="00D47326" w:rsidP="00F34F35">
      <w:pPr>
        <w:spacing w:line="232" w:lineRule="auto"/>
        <w:ind w:left="540"/>
        <w:jc w:val="both"/>
      </w:pPr>
      <w:r w:rsidRPr="00D47326">
        <w:t xml:space="preserve">By comparing the FTIR peaks of the pure shell sample and the composite fiber samples containing certain amounts of stevia hydroalcoholic extract and CMC, it was determined that the peaks related to the free non-bonded OH group that were observed in the composite sample with the maximum additive values ​​at 3769.40, 3823.78 and 3917.34 were not observed in the other composite samples. These peaks may be related to the </w:t>
      </w:r>
      <w:r w:rsidRPr="00D47326">
        <w:lastRenderedPageBreak/>
        <w:t>surface absorbed water in the fiber or the non-bonded OH groups related to CMC and polyphenols that are not involved in hydrogen bonding. The peak related to the symmetrical OH stretching that was observed in the pure shell sample at 3435.16 was observed in the fiber cube composite containing the maximum additive values ​​in the region of 3415.16. The peak related to the asymmetric C-H bond, which was observed in the pure shell sample at 2935.39, was observed in the fibrous cube composite containing maximum amounts of additives in the region of 2921.05. The peak related to the aliphatic C-H torsional stretch, which was observed in the pure shell sample at 1231.78, was observed in the fibrous cube composite containing stevia extract in the region of 1246.75. The peak related to the glycosidic and ether C-O bond, which was observed in the pure shell sample at 1040.84, was observed in the fibrous cube composite containing stevia extract in the region of 1046.05. According to the results; the peaks related to different functional groups in the control sample shifted to higher and lower wave numbers in the composite samples, which these shifts indicate electrostatic and physical interactions between the components of the composites.</w:t>
      </w:r>
    </w:p>
    <w:p w14:paraId="0A135CCC" w14:textId="77777777" w:rsidR="00D47326" w:rsidRPr="00D47326" w:rsidRDefault="00D47326" w:rsidP="00F34F35">
      <w:pPr>
        <w:spacing w:line="232" w:lineRule="auto"/>
        <w:ind w:left="540"/>
        <w:jc w:val="both"/>
      </w:pPr>
      <w:r w:rsidRPr="00D47326">
        <w:t>Examination of the XRD diffraction spectra of the pure shell sample and the sample containing 0.25 g of CMC and 1.5 g of stevia extract showed that in both samples, only two broad and clear peaks are observed. This feature indicates the non-crystalline nature of these compounds. The presence of broad peaks in the diagrams usually refers to disordered or amorphous structures, which indicates the lack of crystal order and regular network structure in these samples.</w:t>
      </w:r>
    </w:p>
    <w:p w14:paraId="23DBBB54" w14:textId="77777777" w:rsidR="00D47326" w:rsidRPr="00D47326" w:rsidRDefault="00D47326" w:rsidP="00F34F35">
      <w:pPr>
        <w:spacing w:line="232" w:lineRule="auto"/>
        <w:ind w:left="540"/>
        <w:jc w:val="both"/>
      </w:pPr>
      <w:r w:rsidRPr="00D47326">
        <w:t>The results of XRD spectroscopy showed that in the pure shell powder sample, a weak peak was observed in the range of 2θ=10-20</w:t>
      </w:r>
      <w:r w:rsidRPr="00D47326">
        <w:rPr>
          <w:rFonts w:ascii="Cambria Math" w:hAnsi="Cambria Math" w:cs="Cambria Math"/>
        </w:rPr>
        <w:t>∘</w:t>
      </w:r>
      <w:r w:rsidRPr="00D47326">
        <w:t>. This peak can be attributed to the presence of regions of semi-crystalline cellulose type I or II structures in the shell cell wall. The small number of these regions indicates the presence of a regular structure of polysaccharide chains present in the plant wall matrix. In contrast, this weak peak was not observed in the spectrum of the fibrous cube sample. This could be due to physicochemical interactions between the additive components and the cellulose chains of the shell. CMC with its active carboxyl groups may have prevented their regular arrangement by forming hydrogen bonds with the cellulose chains. Also, the phenolic and glycosidic compounds of the stevia extract may have prevented the recrystallization of the cellulose chains by coating or establishing additional bonds. In both the pure pumpkin seed shell sample and the fibrous cube sample containing CMC and stevia extract, a broad and relatively high peak is observed in the range of 2θ=10-30</w:t>
      </w:r>
      <w:r w:rsidRPr="00D47326">
        <w:rPr>
          <w:rFonts w:ascii="Cambria Math" w:hAnsi="Cambria Math" w:cs="Cambria Math"/>
          <w:vertAlign w:val="superscript"/>
        </w:rPr>
        <w:t>∘</w:t>
      </w:r>
      <w:r w:rsidRPr="00D47326">
        <w:t>. This peak usually indicates an amorphous and semi-crystalline structure in which there is no order of the polymer chains in the network. Such a peak is often observed in plant compounds rich in cellulose, lignin and pectin due to their irregular and chain structures with extensive hydrogen interactions. In the fibrous cube sample, the position and shape of the broad peak did not change significantly compared to the pure shell. This indicates that no new crystal structure was formed by the addition of CMC and stevia extract. CMC as a soluble polysaccharide and stevia as a plant extract containing phenolic compounds were well distributed within the amorphous matrix of the shell without creating any specific structural order. The formation of hydrogen networks at the molecular scale due to possible interactions between the carboxyl groups of CMC and the hydroxyl groups of cellulose or the phenols present in the stevia extract could lead to the stability of the amorphous structure.</w:t>
      </w:r>
    </w:p>
    <w:p w14:paraId="3FAE485A" w14:textId="5A2E4755" w:rsidR="00D47326" w:rsidRDefault="00D47326" w:rsidP="00F34F35">
      <w:pPr>
        <w:spacing w:line="232" w:lineRule="auto"/>
        <w:ind w:left="540"/>
        <w:jc w:val="both"/>
      </w:pPr>
      <w:r w:rsidRPr="00D47326">
        <w:t>Also, a weak peak with low intensity in the range 2θ=30-40</w:t>
      </w:r>
      <w:r w:rsidRPr="00D47326">
        <w:rPr>
          <w:rFonts w:ascii="Cambria Math" w:hAnsi="Cambria Math" w:cs="Cambria Math"/>
        </w:rPr>
        <w:t>∘</w:t>
      </w:r>
      <w:r w:rsidRPr="00D47326">
        <w:t xml:space="preserve"> was observed in both samples, which could indicate the insignificant presence of semi-crystalline phases or mineral particles such as phosphates or silicates remaining from the natural shell structure. The low intensity of this peak indicates the dominance of the amorphous structure in both treatments. This feature could lead to stability against moisture, the ability to control the release of compounds [</w:t>
      </w:r>
      <w:r w:rsidR="00B92B53">
        <w:t>16</w:t>
      </w:r>
      <w:r w:rsidRPr="00D47326">
        <w:t xml:space="preserve">, </w:t>
      </w:r>
      <w:r w:rsidR="00B92B53">
        <w:t>17</w:t>
      </w:r>
      <w:r w:rsidRPr="00D47326">
        <w:t>].</w:t>
      </w:r>
    </w:p>
    <w:p w14:paraId="5BC0930F" w14:textId="191C9DAB" w:rsidR="00D47326" w:rsidRPr="00D47326" w:rsidRDefault="00000000" w:rsidP="00D47326">
      <w:pPr>
        <w:spacing w:line="232" w:lineRule="auto"/>
        <w:ind w:left="540"/>
        <w:jc w:val="center"/>
      </w:pPr>
      <w:r>
        <w:lastRenderedPageBreak/>
        <w:pict w14:anchorId="63B10513">
          <v:shapetype id="_x0000_t202" coordsize="21600,21600" o:spt="202" path="m,l,21600r21600,l21600,xe">
            <v:stroke joinstyle="miter"/>
            <v:path gradientshapeok="t" o:connecttype="rect"/>
          </v:shapetype>
          <v:shape id="Text Box 85" o:spid="_x0000_s2065" type="#_x0000_t202" style="position:absolute;left:0;text-align:left;margin-left:193.85pt;margin-top:492.45pt;width:104.35pt;height: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A6oQgIAAJQEAAAOAAAAZHJzL2Uyb0RvYy54bWysVEtv2zAMvg/YfxB0X+y8us6IU2QpMgwI&#10;2gLp0LMiS7EwWdQkJXb260cpz7Y7DctBIUXqI/mR9OSuazTZCecVmJL2ezklwnColNmU9Mfz4tMt&#10;JT4wUzENRpR0Lzy9m378MGltIQZQg66EIwhifNHaktYh2CLLPK9Fw3wPrDBolOAaFlB1m6xyrEX0&#10;RmeDPL/JWnCVdcCF93h7fzDSacKXUvDwKKUXgeiSYm4hnS6d63hm0wkrNo7ZWvFjGuwfsmiYMhj0&#10;DHXPAiNbp95BNYo78CBDj0OTgZSKi1QDVtPP31SzqpkVqRYkx9szTf7/wfKH3co+ORK6r9BhAyMh&#10;rfWFx8tYTyddE/8xU4J2pHB/pk10gfD4aDgYD0ZjSjjahvnoNk+8ZpfX1vnwTUBDolBSh21JbLHd&#10;0geMiK4nlxjMg1bVQmmdlL2fa0d2DDuIja+gpUQzH/CypIv0i0kjxKtn2pC2pDfDcZ4ivbLFWGfM&#10;tWb853sExNMGYS9kRCl0646o6oqoNVR75M/BYbS85QuF8EvM8Ik5nCWkDPcjPOIhNWBOcJQoqcH9&#10;/tt99McWo5WSFmezpP7XljmBhX832Pwv/dEoDnNSRuPPA1TctWV9bTHbZg5IXh830fIkRv+gT6J0&#10;0LzgGs1iVDQxwzF2ScNJnIfDxuAacjGbJSccX8vC0qwsj9CxU5HW5+6FOXvsc8AJeYDTFLPiTbsP&#10;vvGlgdk2gFRpFiLPB1aP9OPop/4e1zTu1rWevC4fk+kfAAAA//8DAFBLAwQUAAYACAAAACEAlUPu&#10;t+AAAAAMAQAADwAAAGRycy9kb3ducmV2LnhtbEyPwU7DMBBE70j8g7VI3KhDW9okxKkQEkeECBzg&#10;5tpLYojXUeymoV/PcoLjap5m3la72fdiwjG6QAquFxkIJBOso1bB68vDVQ4iJk1W94FQwTdG2NXn&#10;Z5UubTjSM05NagWXUCy1gi6loZQymg69joswIHH2EUavE59jK+2oj1zue7nMso302hEvdHrA+w7N&#10;V3PwCiy9BTLv7vHkqDGuOD3ln2ZS6vJivrsFkXBOfzD86rM61Oy0DweyUfQKVvl2y6iCIl8XIJi4&#10;KTZrEHtGs9WyAFlX8v8T9Q8AAAD//wMAUEsBAi0AFAAGAAgAAAAhALaDOJL+AAAA4QEAABMAAAAA&#10;AAAAAAAAAAAAAAAAAFtDb250ZW50X1R5cGVzXS54bWxQSwECLQAUAAYACAAAACEAOP0h/9YAAACU&#10;AQAACwAAAAAAAAAAAAAAAAAvAQAAX3JlbHMvLnJlbHNQSwECLQAUAAYACAAAACEAyKQOqEICAACU&#10;BAAADgAAAAAAAAAAAAAAAAAuAgAAZHJzL2Uyb0RvYy54bWxQSwECLQAUAAYACAAAACEAlUPut+AA&#10;AAAMAQAADwAAAAAAAAAAAAAAAACcBAAAZHJzL2Rvd25yZXYueG1sUEsFBgAAAAAEAAQA8wAAAKkF&#10;AAAAAA==&#10;" fillcolor="window" strokeweight=".5pt">
            <v:textbox>
              <w:txbxContent>
                <w:p w14:paraId="48E864B0" w14:textId="77777777" w:rsidR="00D44CD8" w:rsidRPr="00D44CD8" w:rsidRDefault="00D44CD8" w:rsidP="00D44CD8">
                  <w:pPr>
                    <w:rPr>
                      <w:rFonts w:cs="Times New Roman"/>
                      <w:sz w:val="28"/>
                      <w:szCs w:val="28"/>
                      <w:lang w:bidi="fa-IR"/>
                    </w:rPr>
                  </w:pPr>
                  <w:r w:rsidRPr="00D44CD8">
                    <w:rPr>
                      <w:rFonts w:cs="Times New Roman"/>
                      <w:sz w:val="28"/>
                      <w:szCs w:val="28"/>
                      <w:lang w:bidi="fa-IR"/>
                    </w:rPr>
                    <w:t>PSP/CMC/SE</w:t>
                  </w:r>
                </w:p>
              </w:txbxContent>
            </v:textbox>
          </v:shape>
        </w:pict>
      </w:r>
      <w:r>
        <w:pict w14:anchorId="3DBF166D">
          <v:shape id="Text Box 84" o:spid="_x0000_s2064" type="#_x0000_t202" style="position:absolute;left:0;text-align:left;margin-left:193.9pt;margin-top:346.55pt;width:41pt;height:2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KbPQIAAIwEAAAOAAAAZHJzL2Uyb0RvYy54bWysVEtv2zAMvg/YfxB0X+y82s2IU2QpMgwI&#10;2gLp0LMiS7ExWdQkJXb260fJzqPtTsNyUEiR+kh+JD27a2tFDsK6CnROh4OUEqE5FJXe5fTH8+rT&#10;Z0qcZ7pgCrTI6VE4ejf/+GHWmEyMoARVCEsQRLusMTktvTdZkjheipq5ARih0SjB1syjandJYVmD&#10;6LVKRml6kzRgC2OBC+fw9r4z0nnEl1Jw/yilE56onGJuPp42nttwJvMZy3aWmbLifRrsH7KoWaUx&#10;6BnqnnlG9rZ6B1VX3IID6Qcc6gSkrLiINWA1w/RNNZuSGRFrQXKcOdPk/h8sfzhszJMlvv0KLTYw&#10;ENIYlzm8DPW00tbhHzMlaEcKj2faROsJx8vpKL1N0cLRNB6n2JaAklweG+v8NwE1CUJOLXYlksUO&#10;a+c715NLiOVAVcWqUioqR7dUlhwYNhD7XkBDiWLO42VOV/HXR3v1TGnS5PRmPE1jpFe2EOuMuVWM&#10;/3yPgNkrjUVcuAiSb7dtT9AWiiPyZqEbKWf4qkLcNab2xCzOEBKCe+Ef8ZAKMBnoJUpKsL//dh/8&#10;sbVopaTBmcyp+7VnVmDF3zU2/ctwMglDHJXJ9HaEir22bK8tel8vAVkb4gYaHsXg79VJlBbqF1yf&#10;RYiKJqY5xs6pP4lL320Krh8Xi0V0wrE1zK/1xvAAHVoU+HxuX5g1fYM9TsYDnKaXZW/63PmGlxoW&#10;ew+yikMQCO5Y7XnHkY9j1K9n2KlrPXpdPiLzPwAAAP//AwBQSwMEFAAGAAgAAAAhAJm0PzjgAAAA&#10;CwEAAA8AAABkcnMvZG93bnJldi54bWxMj8FOwzAQRO9I/QdrK3GjTtqSJiFOVSFxRIjAAW6uvSSG&#10;eB3Fbhr69ZgTHHd2NPOm2s+2ZxOO3jgSkK4SYEjKaUOtgNeXh5scmA+StOwdoYBv9LCvF1eVLLU7&#10;0zNOTWhZDCFfSgFdCEPJuVcdWulXbkCKvw83WhniObZcj/Icw23P10mScSsNxYZODnjfofpqTlaA&#10;pjdH6t08Xgw1yhSXp/xTTUJcL+fDHbCAc/gzwy9+RIc6Mh3dibRnvYBNvovoQUBWbFJg0bHNiqgc&#10;Bey2tynwuuL/N9Q/AAAA//8DAFBLAQItABQABgAIAAAAIQC2gziS/gAAAOEBAAATAAAAAAAAAAAA&#10;AAAAAAAAAABbQ29udGVudF9UeXBlc10ueG1sUEsBAi0AFAAGAAgAAAAhADj9If/WAAAAlAEAAAsA&#10;AAAAAAAAAAAAAAAALwEAAF9yZWxzLy5yZWxzUEsBAi0AFAAGAAgAAAAhAKBm0ps9AgAAjAQAAA4A&#10;AAAAAAAAAAAAAAAALgIAAGRycy9lMm9Eb2MueG1sUEsBAi0AFAAGAAgAAAAhAJm0PzjgAAAACwEA&#10;AA8AAAAAAAAAAAAAAAAAlwQAAGRycy9kb3ducmV2LnhtbFBLBQYAAAAABAAEAPMAAACkBQAAAAA=&#10;" fillcolor="window" strokeweight=".5pt">
            <v:textbox>
              <w:txbxContent>
                <w:p w14:paraId="16942BFF" w14:textId="77777777" w:rsidR="00D44CD8" w:rsidRPr="00D44CD8" w:rsidRDefault="00D44CD8" w:rsidP="00D44CD8">
                  <w:pPr>
                    <w:rPr>
                      <w:rFonts w:cs="Times New Roman"/>
                      <w:sz w:val="18"/>
                      <w:szCs w:val="18"/>
                    </w:rPr>
                  </w:pPr>
                  <w:r w:rsidRPr="00D44CD8">
                    <w:rPr>
                      <w:rFonts w:cs="Times New Roman"/>
                      <w:sz w:val="28"/>
                      <w:szCs w:val="28"/>
                      <w:lang w:bidi="fa-IR"/>
                    </w:rPr>
                    <w:t>PSP</w:t>
                  </w:r>
                </w:p>
              </w:txbxContent>
            </v:textbox>
          </v:shape>
        </w:pict>
      </w:r>
      <w:r w:rsidR="00D47326">
        <w:drawing>
          <wp:inline distT="0" distB="0" distL="0" distR="0" wp14:anchorId="155FB661" wp14:editId="50B84B96">
            <wp:extent cx="3212275" cy="3868747"/>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44469" cy="3907521"/>
                    </a:xfrm>
                    <a:prstGeom prst="rect">
                      <a:avLst/>
                    </a:prstGeom>
                    <a:noFill/>
                  </pic:spPr>
                </pic:pic>
              </a:graphicData>
            </a:graphic>
          </wp:inline>
        </w:drawing>
      </w:r>
      <w:r w:rsidR="00D47326">
        <w:drawing>
          <wp:inline distT="0" distB="0" distL="0" distR="0" wp14:anchorId="74A9CA03" wp14:editId="2E7F0A5E">
            <wp:extent cx="3478001" cy="2045723"/>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98009" cy="2057491"/>
                    </a:xfrm>
                    <a:prstGeom prst="rect">
                      <a:avLst/>
                    </a:prstGeom>
                    <a:noFill/>
                  </pic:spPr>
                </pic:pic>
              </a:graphicData>
            </a:graphic>
          </wp:inline>
        </w:drawing>
      </w:r>
      <w:r w:rsidR="00D47326">
        <w:drawing>
          <wp:inline distT="0" distB="0" distL="0" distR="0" wp14:anchorId="30895AB6" wp14:editId="4034F6D7">
            <wp:extent cx="3555084" cy="208497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84451" cy="2102198"/>
                    </a:xfrm>
                    <a:prstGeom prst="rect">
                      <a:avLst/>
                    </a:prstGeom>
                    <a:noFill/>
                  </pic:spPr>
                </pic:pic>
              </a:graphicData>
            </a:graphic>
          </wp:inline>
        </w:drawing>
      </w:r>
    </w:p>
    <w:p w14:paraId="001177B0" w14:textId="05B98EF4" w:rsidR="00F34F35" w:rsidRPr="00F34F35" w:rsidRDefault="00D47326" w:rsidP="00F34F35">
      <w:pPr>
        <w:spacing w:line="232" w:lineRule="auto"/>
        <w:ind w:left="540"/>
        <w:jc w:val="center"/>
        <w:rPr>
          <w:b/>
          <w:bCs/>
          <w:sz w:val="18"/>
          <w:szCs w:val="18"/>
        </w:rPr>
      </w:pPr>
      <w:r w:rsidRPr="00D47326">
        <w:rPr>
          <w:b/>
          <w:bCs/>
          <w:sz w:val="18"/>
          <w:szCs w:val="18"/>
        </w:rPr>
        <w:t>Fig</w:t>
      </w:r>
      <w:r w:rsidR="00F34F35" w:rsidRPr="00F34F35">
        <w:rPr>
          <w:b/>
          <w:bCs/>
          <w:sz w:val="18"/>
          <w:szCs w:val="18"/>
        </w:rPr>
        <w:t xml:space="preserve"> (</w:t>
      </w:r>
      <w:r w:rsidR="00B92B53" w:rsidRPr="00F34F35">
        <w:rPr>
          <w:b/>
          <w:bCs/>
          <w:sz w:val="18"/>
          <w:szCs w:val="18"/>
        </w:rPr>
        <w:t>3</w:t>
      </w:r>
      <w:r w:rsidR="00F34F35" w:rsidRPr="00F34F35">
        <w:rPr>
          <w:b/>
          <w:bCs/>
          <w:sz w:val="18"/>
          <w:szCs w:val="18"/>
        </w:rPr>
        <w:t>)</w:t>
      </w:r>
      <w:r w:rsidR="00F34F35" w:rsidRPr="00F34F35">
        <w:rPr>
          <w:rFonts w:asciiTheme="majorBidi" w:eastAsiaTheme="minorHAnsi" w:hAnsiTheme="majorBidi" w:cstheme="majorBidi"/>
          <w:b/>
          <w:bCs/>
          <w:noProof w:val="0"/>
          <w:color w:val="000000" w:themeColor="text1"/>
          <w:sz w:val="24"/>
          <w:szCs w:val="24"/>
          <w:lang w:bidi="fa-IR"/>
        </w:rPr>
        <w:t xml:space="preserve"> </w:t>
      </w:r>
      <w:r w:rsidR="00F34F35" w:rsidRPr="00F34F35">
        <w:rPr>
          <w:b/>
          <w:bCs/>
          <w:sz w:val="18"/>
          <w:szCs w:val="18"/>
        </w:rPr>
        <w:t>FTIR and XRD spectra of pumpkin seed shell powder and its composites with CMC and stevia extract</w:t>
      </w:r>
    </w:p>
    <w:p w14:paraId="1C1A7F70" w14:textId="39294952" w:rsidR="00D47326" w:rsidRDefault="00D47326" w:rsidP="00D47326">
      <w:pPr>
        <w:spacing w:line="232" w:lineRule="auto"/>
        <w:ind w:left="540"/>
        <w:jc w:val="center"/>
      </w:pPr>
    </w:p>
    <w:p w14:paraId="4E37CB72" w14:textId="77777777" w:rsidR="00D47326" w:rsidRPr="00D47326" w:rsidRDefault="00D47326" w:rsidP="00D47326">
      <w:pPr>
        <w:spacing w:line="232" w:lineRule="auto"/>
        <w:ind w:left="540"/>
      </w:pPr>
    </w:p>
    <w:p w14:paraId="3F979DE4" w14:textId="4D84B226" w:rsidR="00D47326" w:rsidRPr="00D47326" w:rsidRDefault="00D47326" w:rsidP="00F34F35">
      <w:pPr>
        <w:spacing w:line="232" w:lineRule="auto"/>
        <w:ind w:left="540"/>
        <w:jc w:val="both"/>
        <w:rPr>
          <w:b/>
          <w:bCs/>
        </w:rPr>
      </w:pPr>
      <w:r w:rsidRPr="00D47326">
        <w:rPr>
          <w:b/>
          <w:bCs/>
        </w:rPr>
        <w:t xml:space="preserve">Sensory Evaluation </w:t>
      </w:r>
    </w:p>
    <w:p w14:paraId="36910221" w14:textId="265AD8FF" w:rsidR="00D47326" w:rsidRPr="00D47326" w:rsidRDefault="00D47326" w:rsidP="00F34F35">
      <w:pPr>
        <w:spacing w:line="232" w:lineRule="auto"/>
        <w:ind w:left="540"/>
        <w:jc w:val="both"/>
      </w:pPr>
      <w:r w:rsidRPr="00D47326">
        <w:lastRenderedPageBreak/>
        <w:t xml:space="preserve">Fig. </w:t>
      </w:r>
      <w:r w:rsidR="00B92B53">
        <w:t>4</w:t>
      </w:r>
      <w:r w:rsidRPr="00D47326">
        <w:t xml:space="preserve"> shows 3D curves, perturbation and mathematical model of the effect of CMC and stevia extract on the sensory properties of fibrous cubes. According to the results, increasing the amount of CMC to the middle value significantly improved the taste and smell of fibrous cubes. This may be due to the creation of a more uniform texture and better mouthfeel, which helped improve the taste. However, with a further increase in the amount of CMC, the acceptability of the aroma and flavor decreased, which could be due to increased stickiness or undesirable textural changes that had a negative impact on the sensory perception of the judges. Treatments containing the maximum amount of extract received the lowest taste score. This could be due to the increase in the bitter taste of stevia with its increase in the amount of fibrous cube. The amount of aftertaste decreased with increasing the amount of CMC to the middle value, which may be due to increased stickiness and longer retention of flavor compounds on the tongue. Further increase in CMC had a positive effect on the evaluator’ scores, which could be due to the denser fiber structure that prevented the release of flavor compounds into saliva and improved the aftertaste profile. This indicates the regulatory role of CMC in controlling the release of flavor compounds in fibrous cubes. Increasing the amount of extract improved the aftertaste profile and overall acceptance. Phenolic compounds, by creating a mild flavor, reduced the unpleasant aftertaste and created a more desirable taste. Increasing the amount of CMC improved the appearance profile. This may be due to the creation of a unified texture without cracking. In contrast, increasing the amount of stevia extract reduced the appearance appeal due to the dark natural color. The evaluator’ blood sugar levels did not change significantly before and after consuming the fibrous sugar samples and were reported to be less than 140 (mg/dL).</w:t>
      </w:r>
    </w:p>
    <w:p w14:paraId="740B7EB5" w14:textId="454A9726" w:rsidR="00D47326" w:rsidRDefault="00D47326" w:rsidP="00F34F35">
      <w:pPr>
        <w:spacing w:line="232" w:lineRule="auto"/>
        <w:ind w:left="540"/>
        <w:jc w:val="both"/>
      </w:pPr>
      <w:r w:rsidRPr="00D47326">
        <w:t>Wirivutthikorn (2025) studied the effect of different amounts of stevia syrup on the physicochemical properties of the product by producing pumpkin, carrot and lemongrass powder using two foaming agents, egg albumin and carboxymethyl cellulose. According to the reported results, increasing the amount of stevia significantly reduced the taste score of the product, which was due to the creation of a bitter and astringent taste. This result is in good agreement with the results of the present study [</w:t>
      </w:r>
      <w:r w:rsidR="00B92B53">
        <w:t>18</w:t>
      </w:r>
      <w:r w:rsidRPr="00D47326">
        <w:t>].</w:t>
      </w:r>
    </w:p>
    <w:p w14:paraId="36B15FA3" w14:textId="77777777" w:rsidR="00E243BA" w:rsidRDefault="00E243BA" w:rsidP="00D47326">
      <w:pPr>
        <w:spacing w:line="232" w:lineRule="auto"/>
        <w:ind w:left="540"/>
      </w:pPr>
    </w:p>
    <w:p w14:paraId="694B0665" w14:textId="05E17C6D" w:rsidR="00D44CD8" w:rsidRPr="00D44CD8" w:rsidRDefault="00000000" w:rsidP="00D44CD8">
      <w:pPr>
        <w:spacing w:after="160" w:line="259" w:lineRule="auto"/>
        <w:jc w:val="center"/>
        <w:rPr>
          <w:rFonts w:ascii="Calibri" w:eastAsia="Calibri" w:hAnsi="Calibri" w:cs="B Lotus"/>
          <w:noProof w:val="0"/>
          <w:color w:val="000000"/>
          <w:sz w:val="18"/>
          <w:szCs w:val="18"/>
          <w:rtl/>
          <w:lang w:bidi="fa-IR"/>
        </w:rPr>
      </w:pPr>
      <w:r>
        <w:rPr>
          <w:rtl/>
        </w:rPr>
        <w:pict w14:anchorId="5EBCA3B7">
          <v:shape id="Text Box 61" o:spid="_x0000_s2063" type="#_x0000_t202" style="position:absolute;left:0;text-align:left;margin-left:292.5pt;margin-top:92pt;width:90pt;height:4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WAYGQIAADMEAAAOAAAAZHJzL2Uyb0RvYy54bWysU01vGyEQvVfqf0Dc6107dpKuvI7cRK4q&#10;WUkkJ8oZs+BdCRgK2Lvur+/A+qtJT1UvMDDDfLz3mN51WpGdcL4BU9LhIKdEGA5VYzYlfX1ZfLml&#10;xAdmKqbAiJLuhad3s8+fpq0txAhqUJVwBJMYX7S2pHUItsgyz2uhmR+AFQadEpxmAY9uk1WOtZhd&#10;q2yU59dZC66yDrjwHm8feiedpfxSCh6epPQiEFVS7C2k1aV1HddsNmXFxjFbN/zQBvuHLjRrDBY9&#10;pXpggZGtaz6k0g134EGGAQedgZQNF2kGnGaYv5tmVTMr0iwIjrcnmPz/S8sfdyv77EjovkGHBEZA&#10;WusLj5dxnk46HXfslKAfIdyfYBNdIDw+Go6v8hxdHH2T0U0+Sbhm59fW+fBdgCbRKKlDWhJabLf0&#10;ASti6DEkFjOwaJRK1ChD2pJeX2HKPzz4Qhl8eO41WqFbd6SpSjo6zrGGao/jOeiZ95YvGuxhyXx4&#10;Zg6pxrZRvuEJF6kAa8HBoqQG9+tv9zEeGUAvJS1Kp6T+55Y5QYn6YZCbr8PxOGotHcaTmxEe3KVn&#10;fekxW30PqM4hfhTLkxnjgzqa0oF+Q5XPY1V0McOxdknD0bwPvaDxl3Axn6cgVJdlYWlWlsfUEbuI&#10;8Ev3xpw90BCQwEc4iowV79joY3vU59sAsklURZx7VA/wozITg4dfFKV/eU5R578++w0AAP//AwBQ&#10;SwMEFAAGAAgAAAAhAI1Xk9zhAAAACwEAAA8AAABkcnMvZG93bnJldi54bWxMj09Pg0AQxe8mfofN&#10;mHizi0QoQZamIWlMjB5ae/E2wBSI+wfZbYt+eqcne5uZ9/Lm94rVbLQ40eQHZxU8LiIQZBvXDrZT&#10;sP/YPGQgfEDbonaWFPyQh1V5e1Ng3rqz3dJpFzrBIdbnqKAPYcyl9E1PBv3CjWRZO7jJYOB16mQ7&#10;4ZnDjZZxFKXS4GD5Q48jVT01X7ujUfBabd5xW8cm+9XVy9thPX7vPxOl7u/m9TOIQHP4N8MFn9Gh&#10;ZKbaHW3rhVaQZAl3CSxkTzywY5leLrWCOF1GIMtCXnco/wAAAP//AwBQSwECLQAUAAYACAAAACEA&#10;toM4kv4AAADhAQAAEwAAAAAAAAAAAAAAAAAAAAAAW0NvbnRlbnRfVHlwZXNdLnhtbFBLAQItABQA&#10;BgAIAAAAIQA4/SH/1gAAAJQBAAALAAAAAAAAAAAAAAAAAC8BAABfcmVscy8ucmVsc1BLAQItABQA&#10;BgAIAAAAIQAu6WAYGQIAADMEAAAOAAAAAAAAAAAAAAAAAC4CAABkcnMvZTJvRG9jLnhtbFBLAQIt&#10;ABQABgAIAAAAIQCNV5Pc4QAAAAsBAAAPAAAAAAAAAAAAAAAAAHMEAABkcnMvZG93bnJldi54bWxQ&#10;SwUGAAAAAAQABADzAAAAgQUAAAAA&#10;" filled="f" stroked="f" strokeweight=".5pt">
            <v:textbox>
              <w:txbxContent>
                <w:p w14:paraId="1918D304" w14:textId="77777777" w:rsidR="00D44CD8" w:rsidRPr="00D44CD8" w:rsidRDefault="00D44CD8" w:rsidP="00D44CD8">
                  <w:pPr>
                    <w:rPr>
                      <w:rFonts w:cs="Times New Roman"/>
                      <w:sz w:val="14"/>
                      <w:szCs w:val="14"/>
                      <w:lang w:bidi="fa-IR"/>
                    </w:rPr>
                  </w:pPr>
                  <w:r w:rsidRPr="00D44CD8">
                    <w:rPr>
                      <w:rFonts w:cs="Times New Roman"/>
                      <w:sz w:val="14"/>
                      <w:szCs w:val="14"/>
                      <w:lang w:bidi="fa-IR"/>
                    </w:rPr>
                    <w:t>Taste =3.32-0.005*A-0.015*B+0*A*B-0.095*A^2-0.015*B^2   R2=0.983; Adj R2=0.971</w:t>
                  </w:r>
                </w:p>
                <w:p w14:paraId="6863FFB1" w14:textId="77777777" w:rsidR="00D44CD8" w:rsidRDefault="00D44CD8" w:rsidP="00D44CD8"/>
              </w:txbxContent>
            </v:textbox>
          </v:shape>
        </w:pict>
      </w:r>
      <w:r w:rsidR="00D44CD8" w:rsidRPr="00D44CD8">
        <w:rPr>
          <w:rFonts w:ascii="Calibri" w:eastAsia="Calibri" w:hAnsi="Calibri" w:cs="Arial"/>
          <w:color w:val="000000"/>
          <w:sz w:val="22"/>
          <w:szCs w:val="22"/>
        </w:rPr>
        <w:drawing>
          <wp:inline distT="0" distB="0" distL="0" distR="0" wp14:anchorId="214C8D39" wp14:editId="10D28100">
            <wp:extent cx="2319814" cy="2034895"/>
            <wp:effectExtent l="0" t="0" r="0" b="0"/>
            <wp:docPr id="21" name="Picture 1">
              <a:extLst xmlns:a="http://schemas.openxmlformats.org/drawingml/2006/main">
                <a:ext uri="{FF2B5EF4-FFF2-40B4-BE49-F238E27FC236}">
                  <a16:creationId xmlns:a16="http://schemas.microsoft.com/office/drawing/2014/main" id="{00000000-0008-0000-0C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C00-000002000000}"/>
                        </a:ext>
                      </a:extLst>
                    </pic:cNvPr>
                    <pic:cNvPicPr>
                      <a:picLocks noChangeAspect="1" noChangeArrowheads="1"/>
                    </pic:cNvPicPr>
                  </pic:nvPicPr>
                  <pic:blipFill rotWithShape="1">
                    <a:blip r:embed="rId13">
                      <a:extLst>
                        <a:ext uri="{28A0092B-C50C-407E-A947-70E740481C1C}">
                          <a14:useLocalDpi xmlns:a14="http://schemas.microsoft.com/office/drawing/2010/main" val="0"/>
                        </a:ext>
                      </a:extLst>
                    </a:blip>
                    <a:srcRect l="19940" t="11914" r="25399" b="26511"/>
                    <a:stretch/>
                  </pic:blipFill>
                  <pic:spPr bwMode="auto">
                    <a:xfrm>
                      <a:off x="0" y="0"/>
                      <a:ext cx="2331020" cy="2044725"/>
                    </a:xfrm>
                    <a:prstGeom prst="rect">
                      <a:avLst/>
                    </a:prstGeom>
                    <a:noFill/>
                    <a:ln>
                      <a:noFill/>
                    </a:ln>
                    <a:extLst>
                      <a:ext uri="{53640926-AAD7-44D8-BBD7-CCE9431645EC}">
                        <a14:shadowObscured xmlns:a14="http://schemas.microsoft.com/office/drawing/2010/main"/>
                      </a:ext>
                    </a:extLst>
                  </pic:spPr>
                </pic:pic>
              </a:graphicData>
            </a:graphic>
          </wp:inline>
        </w:drawing>
      </w:r>
      <w:r w:rsidR="00D44CD8" w:rsidRPr="00D44CD8">
        <w:rPr>
          <w:rFonts w:ascii="Calibri" w:eastAsia="Calibri" w:hAnsi="Calibri" w:cs="Arial"/>
          <w:color w:val="000000"/>
          <w:sz w:val="22"/>
          <w:szCs w:val="22"/>
        </w:rPr>
        <w:t xml:space="preserve"> </w:t>
      </w:r>
      <w:r w:rsidR="00D44CD8" w:rsidRPr="00D44CD8">
        <w:rPr>
          <w:rFonts w:ascii="Calibri" w:eastAsia="Calibri" w:hAnsi="Calibri" w:cs="Arial"/>
          <w:color w:val="000000"/>
          <w:sz w:val="22"/>
          <w:szCs w:val="22"/>
        </w:rPr>
        <w:drawing>
          <wp:inline distT="0" distB="0" distL="0" distR="0" wp14:anchorId="76ABA6CD" wp14:editId="322B0374">
            <wp:extent cx="1995007" cy="2176818"/>
            <wp:effectExtent l="0" t="0" r="5715" b="0"/>
            <wp:docPr id="33" name="Picture 2">
              <a:extLst xmlns:a="http://schemas.openxmlformats.org/drawingml/2006/main">
                <a:ext uri="{FF2B5EF4-FFF2-40B4-BE49-F238E27FC236}">
                  <a16:creationId xmlns:a16="http://schemas.microsoft.com/office/drawing/2014/main" id="{00000000-0008-0000-0C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000000-0008-0000-0C00-000003000000}"/>
                        </a:ext>
                      </a:extLst>
                    </pic:cNvPr>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1823" t="2775" r="23954" b="21275"/>
                    <a:stretch/>
                  </pic:blipFill>
                  <pic:spPr bwMode="auto">
                    <a:xfrm>
                      <a:off x="0" y="0"/>
                      <a:ext cx="2003639" cy="2186237"/>
                    </a:xfrm>
                    <a:prstGeom prst="rect">
                      <a:avLst/>
                    </a:prstGeom>
                    <a:noFill/>
                    <a:ln>
                      <a:noFill/>
                    </a:ln>
                    <a:extLst>
                      <a:ext uri="{53640926-AAD7-44D8-BBD7-CCE9431645EC}">
                        <a14:shadowObscured xmlns:a14="http://schemas.microsoft.com/office/drawing/2010/main"/>
                      </a:ext>
                    </a:extLst>
                  </pic:spPr>
                </pic:pic>
              </a:graphicData>
            </a:graphic>
          </wp:inline>
        </w:drawing>
      </w:r>
    </w:p>
    <w:p w14:paraId="7E41414E" w14:textId="5DC635E0" w:rsidR="00D44CD8" w:rsidRPr="00D44CD8" w:rsidRDefault="00000000" w:rsidP="00D44CD8">
      <w:pPr>
        <w:spacing w:after="160" w:line="259" w:lineRule="auto"/>
        <w:jc w:val="center"/>
        <w:rPr>
          <w:rFonts w:ascii="Calibri" w:eastAsia="Calibri" w:hAnsi="Calibri" w:cs="B Lotus"/>
          <w:noProof w:val="0"/>
          <w:color w:val="000000"/>
          <w:sz w:val="18"/>
          <w:szCs w:val="18"/>
          <w:rtl/>
          <w:lang w:bidi="fa-IR"/>
        </w:rPr>
      </w:pPr>
      <w:r>
        <w:rPr>
          <w:rtl/>
        </w:rPr>
        <w:pict w14:anchorId="2613B9A8">
          <v:shape id="Text Box 62" o:spid="_x0000_s2062" type="#_x0000_t202" style="position:absolute;left:0;text-align:left;margin-left:292.5pt;margin-top:97.55pt;width:77.25pt;height:3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JmGgIAADIEAAAOAAAAZHJzL2Uyb0RvYy54bWysU9tuGyEQfa+Uf0C8x7t27FxWXkduIleV&#10;rCSSU+UZs+BFYhkK2Lvu13dgfVPap6ovMDDDXM45TB+7RpOdcF6BKelwkFMiDIdKmU1Jf7wvru8p&#10;8YGZimkwoqR74enj7OrLtLWFGEENuhKOYBLji9aWtA7BFlnmeS0a5gdghUGnBNewgEe3ySrHWsze&#10;6GyU57dZC66yDrjwHm+feyedpfxSCh5epfQiEF1S7C2k1aV1HddsNmXFxjFbK35og/1DFw1TBoue&#10;Uj2zwMjWqT9SNYo78CDDgEOTgZSKizQDTjPMP02zqpkVaRYEx9sTTP7/peUvu5V9cyR0X6FDAiMg&#10;rfWFx8s4TyddE3fslKAfIdyfYBNdIBwvH+6H+d2EEo6u8e3NZJJgzc6PrfPhm4CGRKOkDllJYLHd&#10;0gcsiKHHkFjLwEJpnZjRhrQlxZx5enDy4Att8OG51WiFbt0RVZX05jjGGqo9TuegJ95bvlDYw5L5&#10;8MYcMo0DoXrDKy5SA9aCg0VJDe7X3+5jPBKAXkpaVE5J/c8tc4IS/d0gNQ/D8ThKLR3Gk7sRHtyl&#10;Z33pMdvmCVCcQ/wnliczxgd9NKWD5gNFPo9V0cUMx9olDUfzKfR6xk/CxXyeglBcloWlWVkeU0dU&#10;I8Lv3Qdz9kBDQP5e4KgxVnxio4/t+ZhvA0iVqIo496ge4EdhJgYPnygq//Kcos5fffYbAAD//wMA&#10;UEsDBBQABgAIAAAAIQCShywH4gAAAAsBAAAPAAAAZHJzL2Rvd25yZXYueG1sTI8xT8MwFIR3JP6D&#10;9ZDYqJMglzTEqapIFRKCoaUL20vsJhH2c4jdNvDrMROMpzvdfVeuZ2vYWU9+cCQhXSTANLVODdRJ&#10;OLxt73JgPiApNI60hC/tYV1dX5VYKHehnT7vQ8diCfkCJfQhjAXnvu21Rb9wo6boHd1kMUQ5dVxN&#10;eInl1vAsSZbc4kBxocdR171uP/YnK+G53r7irsls/m3qp5fjZvw8vAspb2/mzSOwoOfwF4Zf/IgO&#10;VWRq3ImUZ0aCyEX8EqKxEimwmHi4XwlgjYRsmafAq5L//1D9AAAA//8DAFBLAQItABQABgAIAAAA&#10;IQC2gziS/gAAAOEBAAATAAAAAAAAAAAAAAAAAAAAAABbQ29udGVudF9UeXBlc10ueG1sUEsBAi0A&#10;FAAGAAgAAAAhADj9If/WAAAAlAEAAAsAAAAAAAAAAAAAAAAALwEAAF9yZWxzLy5yZWxzUEsBAi0A&#10;FAAGAAgAAAAhANYtUmYaAgAAMgQAAA4AAAAAAAAAAAAAAAAALgIAAGRycy9lMm9Eb2MueG1sUEsB&#10;Ai0AFAAGAAgAAAAhAJKHLAfiAAAACwEAAA8AAAAAAAAAAAAAAAAAdAQAAGRycy9kb3ducmV2Lnht&#10;bFBLBQYAAAAABAAEAPMAAACDBQAAAAA=&#10;" filled="f" stroked="f" strokeweight=".5pt">
            <v:textbox>
              <w:txbxContent>
                <w:p w14:paraId="5D26B993" w14:textId="77777777" w:rsidR="00D44CD8" w:rsidRPr="00D44CD8" w:rsidRDefault="00D44CD8" w:rsidP="00D44CD8">
                  <w:pPr>
                    <w:rPr>
                      <w:rFonts w:cs="Times New Roman"/>
                      <w:sz w:val="12"/>
                      <w:szCs w:val="12"/>
                    </w:rPr>
                  </w:pPr>
                  <w:r w:rsidRPr="00D44CD8">
                    <w:rPr>
                      <w:rFonts w:cs="Times New Roman"/>
                      <w:sz w:val="12"/>
                      <w:szCs w:val="12"/>
                    </w:rPr>
                    <w:t>Aroma=3.880-0.018*A-0.063*B+0.16*A*B-0.531*A^2+0.0837*B^2   R2=0.962; Adj R2=0.936</w:t>
                  </w:r>
                </w:p>
                <w:p w14:paraId="31AA1F16" w14:textId="77777777" w:rsidR="00D44CD8" w:rsidRPr="007A6067" w:rsidRDefault="00D44CD8" w:rsidP="00D44CD8"/>
              </w:txbxContent>
            </v:textbox>
          </v:shape>
        </w:pict>
      </w:r>
      <w:r w:rsidR="00D44CD8" w:rsidRPr="00D44CD8">
        <w:rPr>
          <w:rFonts w:ascii="Calibri" w:eastAsia="Calibri" w:hAnsi="Calibri" w:cs="Arial"/>
          <w:color w:val="000000"/>
          <w:sz w:val="22"/>
          <w:szCs w:val="22"/>
        </w:rPr>
        <w:drawing>
          <wp:inline distT="0" distB="0" distL="0" distR="0" wp14:anchorId="7D010C42" wp14:editId="2C403012">
            <wp:extent cx="2187613" cy="1947482"/>
            <wp:effectExtent l="0" t="0" r="3175" b="0"/>
            <wp:docPr id="19" name="Picture 1">
              <a:extLst xmlns:a="http://schemas.openxmlformats.org/drawingml/2006/main">
                <a:ext uri="{FF2B5EF4-FFF2-40B4-BE49-F238E27FC236}">
                  <a16:creationId xmlns:a16="http://schemas.microsoft.com/office/drawing/2014/main" id="{00000000-0008-0000-0A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A00-000002000000}"/>
                        </a:ext>
                      </a:extLst>
                    </pic:cNvPr>
                    <pic:cNvPicPr>
                      <a:picLocks noChangeAspect="1" noChangeArrowheads="1"/>
                    </pic:cNvPicPr>
                  </pic:nvPicPr>
                  <pic:blipFill rotWithShape="1">
                    <a:blip r:embed="rId15">
                      <a:extLst>
                        <a:ext uri="{28A0092B-C50C-407E-A947-70E740481C1C}">
                          <a14:useLocalDpi xmlns:a14="http://schemas.microsoft.com/office/drawing/2010/main" val="0"/>
                        </a:ext>
                      </a:extLst>
                    </a:blip>
                    <a:srcRect l="19263" t="12682" r="25808" b="24540"/>
                    <a:stretch/>
                  </pic:blipFill>
                  <pic:spPr bwMode="auto">
                    <a:xfrm>
                      <a:off x="0" y="0"/>
                      <a:ext cx="2191920" cy="1951316"/>
                    </a:xfrm>
                    <a:prstGeom prst="rect">
                      <a:avLst/>
                    </a:prstGeom>
                    <a:noFill/>
                    <a:ln>
                      <a:noFill/>
                    </a:ln>
                    <a:extLst>
                      <a:ext uri="{53640926-AAD7-44D8-BBD7-CCE9431645EC}">
                        <a14:shadowObscured xmlns:a14="http://schemas.microsoft.com/office/drawing/2010/main"/>
                      </a:ext>
                    </a:extLst>
                  </pic:spPr>
                </pic:pic>
              </a:graphicData>
            </a:graphic>
          </wp:inline>
        </w:drawing>
      </w:r>
      <w:r w:rsidR="00D44CD8" w:rsidRPr="00D44CD8">
        <w:rPr>
          <w:rFonts w:ascii="Calibri" w:eastAsia="Calibri" w:hAnsi="Calibri" w:cs="Arial"/>
          <w:color w:val="000000"/>
          <w:sz w:val="22"/>
          <w:szCs w:val="22"/>
        </w:rPr>
        <w:drawing>
          <wp:inline distT="0" distB="0" distL="0" distR="0" wp14:anchorId="3580F230" wp14:editId="2ED7F880">
            <wp:extent cx="1962406" cy="2119554"/>
            <wp:effectExtent l="0" t="0" r="0" b="0"/>
            <wp:docPr id="32" name="Picture 2">
              <a:extLst xmlns:a="http://schemas.openxmlformats.org/drawingml/2006/main">
                <a:ext uri="{FF2B5EF4-FFF2-40B4-BE49-F238E27FC236}">
                  <a16:creationId xmlns:a16="http://schemas.microsoft.com/office/drawing/2014/main" id="{00000000-0008-0000-0A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000000-0008-0000-0A00-000003000000}"/>
                        </a:ext>
                      </a:extLst>
                    </pic:cNvPr>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2127" t="2675" r="23682" b="22211"/>
                    <a:stretch/>
                  </pic:blipFill>
                  <pic:spPr bwMode="auto">
                    <a:xfrm>
                      <a:off x="0" y="0"/>
                      <a:ext cx="1970448" cy="2128240"/>
                    </a:xfrm>
                    <a:prstGeom prst="rect">
                      <a:avLst/>
                    </a:prstGeom>
                    <a:noFill/>
                    <a:ln>
                      <a:noFill/>
                    </a:ln>
                    <a:extLst>
                      <a:ext uri="{53640926-AAD7-44D8-BBD7-CCE9431645EC}">
                        <a14:shadowObscured xmlns:a14="http://schemas.microsoft.com/office/drawing/2010/main"/>
                      </a:ext>
                    </a:extLst>
                  </pic:spPr>
                </pic:pic>
              </a:graphicData>
            </a:graphic>
          </wp:inline>
        </w:drawing>
      </w:r>
    </w:p>
    <w:p w14:paraId="2D9EB99C" w14:textId="223C08E3" w:rsidR="00D44CD8" w:rsidRPr="00D44CD8" w:rsidRDefault="00000000" w:rsidP="002C1768">
      <w:pPr>
        <w:jc w:val="center"/>
        <w:rPr>
          <w:rFonts w:ascii="Calibri" w:eastAsia="Calibri" w:hAnsi="Calibri" w:cs="Arial"/>
          <w:color w:val="000000"/>
          <w:sz w:val="22"/>
          <w:szCs w:val="22"/>
        </w:rPr>
      </w:pPr>
      <w:r>
        <w:lastRenderedPageBreak/>
        <w:pict w14:anchorId="3D318DD1">
          <v:shape id="Text Box 64" o:spid="_x0000_s2061" type="#_x0000_t202" style="position:absolute;left:0;text-align:left;margin-left:289.95pt;margin-top:255.55pt;width:96.5pt;height:42.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znOGQIAADMEAAAOAAAAZHJzL2Uyb0RvYy54bWysU01v2zAMvQ/YfxB0X5ykSdcacYqsRYYB&#10;RVsgHXpWZCkWIImapMTOfv0oOV/rdhp2kUmRfiTfo2Z3ndFkJ3xQYCs6GgwpEZZDreymot9fl59u&#10;KAmR2ZppsKKiexHo3fzjh1nrSjGGBnQtPEEQG8rWVbSJ0ZVFEXgjDAsDcMJiUII3LKLrN0XtWYvo&#10;Rhfj4fC6aMHXzgMXIeDtQx+k84wvpeDxWcogItEVxd5iPn0+1+ks5jNWbjxzjeKHNtg/dGGYslj0&#10;BPXAIiNbr/6AMop7CCDjgIMpQErFRZ4BpxkN302zapgTeRYkJ7gTTeH/wfKn3cq9eBK7L9ChgImQ&#10;1oUy4GWap5PepC92SjCOFO5PtIkuEp5+Go+n0ymGOMamVze3k0mCKc5/Ox/iVwGGJKOiHmXJbLHd&#10;Y4h96jElFbOwVFpnabQlbUWvrxD+twiCa4s1zr0mK3brjqgauzjOsYZ6j+N56JUPji8V9vDIQnxh&#10;HqXGtnF94zMeUgPWgoNFSQP+59/uUz4qgFFKWlydioYfW+YFJfqbRW1uR5NJ2rXsTKafx+j4y8j6&#10;MmK35h5wO0f4UBzPZsqP+mhKD+YNt3yRqmKIWY61KxqP5n3sFxpfCReLRU7C7XIsPtqV4wk6cZcY&#10;fu3emHcHGSIK+ATHJWPlOzX63J71xTaCVFmqxHPP6oF+3Mws9uEVpdW/9HPW+a3PfwEAAP//AwBQ&#10;SwMEFAAGAAgAAAAhAO37DLHiAAAACwEAAA8AAABkcnMvZG93bnJldi54bWxMj0FPg0AQhe8m/ofN&#10;mHizCyQtBVmahqQxMXpo7cXbwE6ByO4iu23RX+940tvMey9vvik2sxnEhSbfO6sgXkQgyDZO97ZV&#10;cHzbPaxB+IBW4+AsKfgiD5vy9qbAXLur3dPlEFrBJdbnqKALYcyl9E1HBv3CjWTZO7nJYOB1aqWe&#10;8MrlZpBJFK2kwd7yhQ5HqjpqPg5no+C52r3ivk7M+nuonl5O2/Hz+L5U6v5u3j6CCDSHvzD84jM6&#10;lMxUu7PVXgwKlmmWcZSHOI5BcCJNE1ZqVrJVBLIs5P8fyh8AAAD//wMAUEsBAi0AFAAGAAgAAAAh&#10;ALaDOJL+AAAA4QEAABMAAAAAAAAAAAAAAAAAAAAAAFtDb250ZW50X1R5cGVzXS54bWxQSwECLQAU&#10;AAYACAAAACEAOP0h/9YAAACUAQAACwAAAAAAAAAAAAAAAAAvAQAAX3JlbHMvLnJlbHNQSwECLQAU&#10;AAYACAAAACEAvY85zhkCAAAzBAAADgAAAAAAAAAAAAAAAAAuAgAAZHJzL2Uyb0RvYy54bWxQSwEC&#10;LQAUAAYACAAAACEA7fsMseIAAAALAQAADwAAAAAAAAAAAAAAAABzBAAAZHJzL2Rvd25yZXYueG1s&#10;UEsFBgAAAAAEAAQA8wAAAIIFAAAAAA==&#10;" filled="f" stroked="f" strokeweight=".5pt">
            <v:textbox>
              <w:txbxContent>
                <w:p w14:paraId="5FB60EBF" w14:textId="77777777" w:rsidR="00D44CD8" w:rsidRPr="00D44CD8" w:rsidRDefault="00D44CD8" w:rsidP="00D44CD8">
                  <w:pPr>
                    <w:rPr>
                      <w:rFonts w:cs="Times New Roman"/>
                      <w:sz w:val="14"/>
                      <w:szCs w:val="14"/>
                    </w:rPr>
                  </w:pPr>
                  <w:r w:rsidRPr="00D44CD8">
                    <w:rPr>
                      <w:rFonts w:cs="Times New Roman"/>
                      <w:sz w:val="14"/>
                      <w:szCs w:val="14"/>
                    </w:rPr>
                    <w:t>Appearance=3.768+0.11*A-0.138*B</w:t>
                  </w:r>
                  <w:r w:rsidRPr="00D44CD8">
                    <w:rPr>
                      <w:rFonts w:cs="Times New Roman"/>
                      <w:sz w:val="14"/>
                      <w:szCs w:val="14"/>
                      <w:rtl/>
                      <w:lang w:bidi="fa-IR"/>
                    </w:rPr>
                    <w:t>+</w:t>
                  </w:r>
                  <w:r w:rsidRPr="00D44CD8">
                    <w:rPr>
                      <w:rFonts w:cs="Times New Roman"/>
                      <w:sz w:val="14"/>
                      <w:szCs w:val="14"/>
                    </w:rPr>
                    <w:t>0.177*A*B-0.445*A^2</w:t>
                  </w:r>
                  <w:r w:rsidRPr="00D44CD8">
                    <w:rPr>
                      <w:rFonts w:cs="Times New Roman"/>
                      <w:sz w:val="14"/>
                      <w:szCs w:val="14"/>
                      <w:rtl/>
                    </w:rPr>
                    <w:t>+</w:t>
                  </w:r>
                  <w:r w:rsidRPr="00D44CD8">
                    <w:rPr>
                      <w:rFonts w:cs="Times New Roman"/>
                      <w:sz w:val="14"/>
                      <w:szCs w:val="14"/>
                    </w:rPr>
                    <w:t>0.269*B^2</w:t>
                  </w:r>
                  <w:r w:rsidRPr="00D44CD8">
                    <w:rPr>
                      <w:rFonts w:cs="Times New Roman"/>
                      <w:sz w:val="14"/>
                      <w:szCs w:val="14"/>
                      <w:rtl/>
                    </w:rPr>
                    <w:t xml:space="preserve">   </w:t>
                  </w:r>
                  <w:r w:rsidRPr="00D44CD8">
                    <w:rPr>
                      <w:rFonts w:cs="Times New Roman"/>
                      <w:sz w:val="14"/>
                      <w:szCs w:val="14"/>
                    </w:rPr>
                    <w:t>R2</w:t>
                  </w:r>
                  <w:r w:rsidRPr="00D44CD8">
                    <w:rPr>
                      <w:rFonts w:cs="Times New Roman"/>
                      <w:sz w:val="14"/>
                      <w:szCs w:val="14"/>
                      <w:rtl/>
                    </w:rPr>
                    <w:t>=</w:t>
                  </w:r>
                  <w:r w:rsidRPr="00D44CD8">
                    <w:rPr>
                      <w:rFonts w:cs="Times New Roman"/>
                      <w:sz w:val="14"/>
                      <w:szCs w:val="14"/>
                    </w:rPr>
                    <w:t>0.758; Adj R2=0.586</w:t>
                  </w:r>
                  <w:r w:rsidRPr="00D44CD8">
                    <w:rPr>
                      <w:rFonts w:cs="Times New Roman"/>
                      <w:sz w:val="14"/>
                      <w:szCs w:val="14"/>
                      <w:rtl/>
                    </w:rPr>
                    <w:t xml:space="preserve">    </w:t>
                  </w:r>
                </w:p>
              </w:txbxContent>
            </v:textbox>
          </v:shape>
        </w:pict>
      </w:r>
      <w:r>
        <w:pict w14:anchorId="46D59213">
          <v:shape id="Text Box 63" o:spid="_x0000_s2060" type="#_x0000_t202" style="position:absolute;left:0;text-align:left;margin-left:284pt;margin-top:17.6pt;width:106.5pt;height:4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8n5GQIAADMEAAAOAAAAZHJzL2Uyb0RvYy54bWysU01vGyEQvVfqf0Dc6107dpqsvI7cRK4q&#10;WUkkp8oZs+BdCRgK2Lvur+/A+qtJTlUvMDDDfLz3mN51WpGdcL4BU9LhIKdEGA5VYzYl/fmy+HJD&#10;iQ/MVEyBESXdC0/vZp8/TVtbiBHUoCrhCCYxvmhtSesQbJFlntdCMz8AKww6JTjNAh7dJqscazG7&#10;Vtkoz6+zFlxlHXDhPd4+9E46S/mlFDw8SelFIKqk2FtIq0vrOq7ZbMqKjWO2bvihDfYPXWjWGCx6&#10;SvXAAiNb17xLpRvuwIMMAw46AykbLtIMOM0wfzPNqmZWpFkQHG9PMPn/l5Y/7lb22ZHQfYMOCYyA&#10;tNYXHi/jPJ10Ou7YKUE/Qrg/wSa6QHh8dDUZTSbo4uib5Dd5nnDNzq+t8+G7AE2iUVKHtCS02G7p&#10;A1bE0GNILGZg0SiVqFGGtCW9vsL0f3nwhTL48NxrtEK37khTlXR8nGMN1R7Hc9Az7y1fNNjDkvnw&#10;zBxSjW2jfMMTLlIB1oKDRUkN7vdH9zEeGUAvJS1Kp6T+15Y5QYn6YZCb2+F4HLWWDuPJ1xEe3KVn&#10;fekxW30PqM4hfhTLkxnjgzqa0oF+RZXPY1V0McOxdknD0bwPvaDxl3Axn6cgVJdlYWlWlsfUEbuI&#10;8Ev3ypw90BCQwEc4iowVb9joY3vU59sAsklURZx7VA/wozITg4dfFKV/eU5R578++wMAAP//AwBQ&#10;SwMEFAAGAAgAAAAhAMEBmtvgAAAACgEAAA8AAABkcnMvZG93bnJldi54bWxMj01Pg0AQhu8m/ofN&#10;mHizCxgqQZamIWlMjD209uJtYadAZGeR3bbor+940uO88+T9KFazHcQZJ987UhAvIhBIjTM9tQoO&#10;75uHDIQPmoweHKGCb/SwKm9vCp0bd6EdnvehFWxCPtcKuhDGXErfdGi1X7gRiX9HN1kd+JxaaSZ9&#10;YXM7yCSKltLqnjih0yNWHTaf+5NV8FpttnpXJzb7GaqXt+N6/Dp8pErd383rZxAB5/AHw299rg4l&#10;d6rdiYwXg4J0mfGWoOAxTUAw8JTFLNRMxqzIspD/J5RXAAAA//8DAFBLAQItABQABgAIAAAAIQC2&#10;gziS/gAAAOEBAAATAAAAAAAAAAAAAAAAAAAAAABbQ29udGVudF9UeXBlc10ueG1sUEsBAi0AFAAG&#10;AAgAAAAhADj9If/WAAAAlAEAAAsAAAAAAAAAAAAAAAAALwEAAF9yZWxzLy5yZWxzUEsBAi0AFAAG&#10;AAgAAAAhAM+fyfkZAgAAMwQAAA4AAAAAAAAAAAAAAAAALgIAAGRycy9lMm9Eb2MueG1sUEsBAi0A&#10;FAAGAAgAAAAhAMEBmtvgAAAACgEAAA8AAAAAAAAAAAAAAAAAcwQAAGRycy9kb3ducmV2LnhtbFBL&#10;BQYAAAAABAAEAPMAAACABQAAAAA=&#10;" filled="f" stroked="f" strokeweight=".5pt">
            <v:textbox>
              <w:txbxContent>
                <w:p w14:paraId="098298A8" w14:textId="77777777" w:rsidR="00D44CD8" w:rsidRPr="00D44CD8" w:rsidRDefault="00D44CD8" w:rsidP="00D44CD8">
                  <w:pPr>
                    <w:rPr>
                      <w:rFonts w:cs="Times New Roman"/>
                      <w:sz w:val="12"/>
                      <w:szCs w:val="12"/>
                      <w:lang w:bidi="fa-IR"/>
                    </w:rPr>
                  </w:pPr>
                  <w:r w:rsidRPr="00D44CD8">
                    <w:rPr>
                      <w:rFonts w:cs="Times New Roman"/>
                      <w:sz w:val="12"/>
                      <w:szCs w:val="12"/>
                      <w:lang w:bidi="fa-IR"/>
                    </w:rPr>
                    <w:t>After taste=3.098+0.02*A+0.026*B-0.017*A*B+0.164*A^2-0.005*B^2</w:t>
                  </w:r>
                </w:p>
                <w:p w14:paraId="722712BC" w14:textId="77777777" w:rsidR="00D44CD8" w:rsidRPr="00D44CD8" w:rsidRDefault="00D44CD8" w:rsidP="00D44CD8">
                  <w:pPr>
                    <w:rPr>
                      <w:rFonts w:cs="Times New Roman"/>
                      <w:sz w:val="12"/>
                      <w:szCs w:val="12"/>
                      <w:lang w:bidi="fa-IR"/>
                    </w:rPr>
                  </w:pPr>
                  <w:r w:rsidRPr="00D44CD8">
                    <w:rPr>
                      <w:rFonts w:cs="Times New Roman"/>
                      <w:sz w:val="12"/>
                      <w:szCs w:val="12"/>
                      <w:lang w:bidi="fa-IR"/>
                    </w:rPr>
                    <w:t xml:space="preserve">R2=0.961; Adj R2=0.933 </w:t>
                  </w:r>
                </w:p>
                <w:p w14:paraId="6006AEDB" w14:textId="77777777" w:rsidR="00D44CD8" w:rsidRDefault="00D44CD8" w:rsidP="00D44CD8"/>
              </w:txbxContent>
            </v:textbox>
          </v:shape>
        </w:pict>
      </w:r>
      <w:r w:rsidR="00D44CD8" w:rsidRPr="00D44CD8">
        <w:rPr>
          <w:rFonts w:ascii="Calibri" w:eastAsia="Calibri" w:hAnsi="Calibri" w:cs="Arial"/>
          <w:color w:val="000000"/>
          <w:sz w:val="22"/>
          <w:szCs w:val="22"/>
        </w:rPr>
        <w:drawing>
          <wp:inline distT="0" distB="0" distL="0" distR="0" wp14:anchorId="035AF6B6" wp14:editId="53B74B9B">
            <wp:extent cx="2188668" cy="1972101"/>
            <wp:effectExtent l="0" t="0" r="0" b="0"/>
            <wp:docPr id="22" name="Picture 1">
              <a:extLst xmlns:a="http://schemas.openxmlformats.org/drawingml/2006/main">
                <a:ext uri="{FF2B5EF4-FFF2-40B4-BE49-F238E27FC236}">
                  <a16:creationId xmlns:a16="http://schemas.microsoft.com/office/drawing/2014/main" id="{00000000-0008-0000-0D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D00-000002000000}"/>
                        </a:ext>
                      </a:extLst>
                    </pic:cNvPr>
                    <pic:cNvPicPr>
                      <a:picLocks noChangeAspect="1" noChangeArrowheads="1"/>
                    </pic:cNvPicPr>
                  </pic:nvPicPr>
                  <pic:blipFill rotWithShape="1">
                    <a:blip r:embed="rId17">
                      <a:extLst>
                        <a:ext uri="{28A0092B-C50C-407E-A947-70E740481C1C}">
                          <a14:useLocalDpi xmlns:a14="http://schemas.microsoft.com/office/drawing/2010/main" val="0"/>
                        </a:ext>
                      </a:extLst>
                    </a:blip>
                    <a:srcRect l="19117" t="11309" r="24277" b="23215"/>
                    <a:stretch/>
                  </pic:blipFill>
                  <pic:spPr bwMode="auto">
                    <a:xfrm>
                      <a:off x="0" y="0"/>
                      <a:ext cx="2192876" cy="1975893"/>
                    </a:xfrm>
                    <a:prstGeom prst="rect">
                      <a:avLst/>
                    </a:prstGeom>
                    <a:noFill/>
                    <a:ln>
                      <a:noFill/>
                    </a:ln>
                    <a:extLst>
                      <a:ext uri="{53640926-AAD7-44D8-BBD7-CCE9431645EC}">
                        <a14:shadowObscured xmlns:a14="http://schemas.microsoft.com/office/drawing/2010/main"/>
                      </a:ext>
                    </a:extLst>
                  </pic:spPr>
                </pic:pic>
              </a:graphicData>
            </a:graphic>
          </wp:inline>
        </w:drawing>
      </w:r>
      <w:r w:rsidR="00D44CD8" w:rsidRPr="00D44CD8">
        <w:rPr>
          <w:rFonts w:ascii="Calibri" w:eastAsia="Calibri" w:hAnsi="Calibri" w:cs="Arial"/>
          <w:color w:val="000000"/>
          <w:sz w:val="22"/>
          <w:szCs w:val="22"/>
        </w:rPr>
        <w:t xml:space="preserve"> </w:t>
      </w:r>
      <w:r w:rsidR="00D44CD8" w:rsidRPr="00D44CD8">
        <w:rPr>
          <w:rFonts w:ascii="Calibri" w:eastAsia="Calibri" w:hAnsi="Calibri" w:cs="Arial"/>
          <w:color w:val="000000"/>
          <w:sz w:val="22"/>
          <w:szCs w:val="22"/>
        </w:rPr>
        <w:drawing>
          <wp:inline distT="0" distB="0" distL="0" distR="0" wp14:anchorId="39DC4895" wp14:editId="61C83087">
            <wp:extent cx="1859792" cy="2036592"/>
            <wp:effectExtent l="0" t="0" r="7620" b="1905"/>
            <wp:docPr id="34" name="Picture 2">
              <a:extLst xmlns:a="http://schemas.openxmlformats.org/drawingml/2006/main">
                <a:ext uri="{FF2B5EF4-FFF2-40B4-BE49-F238E27FC236}">
                  <a16:creationId xmlns:a16="http://schemas.microsoft.com/office/drawing/2014/main" id="{00000000-0008-0000-0D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000000-0008-0000-0D00-000003000000}"/>
                        </a:ext>
                      </a:extLst>
                    </pic:cNvPr>
                    <pic:cNvPicPr>
                      <a:picLocks noChangeAspect="1" noChangeArrowheads="1"/>
                    </pic:cNvPicPr>
                  </pic:nvPicPr>
                  <pic:blipFill rotWithShape="1">
                    <a:blip r:embed="rId18">
                      <a:extLst>
                        <a:ext uri="{28A0092B-C50C-407E-A947-70E740481C1C}">
                          <a14:useLocalDpi xmlns:a14="http://schemas.microsoft.com/office/drawing/2010/main" val="0"/>
                        </a:ext>
                      </a:extLst>
                    </a:blip>
                    <a:srcRect l="22404" t="4125" r="25307" b="22381"/>
                    <a:stretch/>
                  </pic:blipFill>
                  <pic:spPr bwMode="auto">
                    <a:xfrm>
                      <a:off x="0" y="0"/>
                      <a:ext cx="1871296" cy="2049190"/>
                    </a:xfrm>
                    <a:prstGeom prst="rect">
                      <a:avLst/>
                    </a:prstGeom>
                    <a:noFill/>
                    <a:ln>
                      <a:noFill/>
                    </a:ln>
                    <a:extLst>
                      <a:ext uri="{53640926-AAD7-44D8-BBD7-CCE9431645EC}">
                        <a14:shadowObscured xmlns:a14="http://schemas.microsoft.com/office/drawing/2010/main"/>
                      </a:ext>
                    </a:extLst>
                  </pic:spPr>
                </pic:pic>
              </a:graphicData>
            </a:graphic>
          </wp:inline>
        </w:drawing>
      </w:r>
      <w:r w:rsidR="00D44CD8" w:rsidRPr="00D44CD8">
        <w:rPr>
          <w:rFonts w:ascii="Calibri" w:eastAsia="Calibri" w:hAnsi="Calibri" w:cs="Arial"/>
          <w:color w:val="000000"/>
          <w:sz w:val="22"/>
          <w:szCs w:val="22"/>
        </w:rPr>
        <w:drawing>
          <wp:inline distT="0" distB="0" distL="0" distR="0" wp14:anchorId="1D4C6911" wp14:editId="1767693A">
            <wp:extent cx="2225994" cy="1994038"/>
            <wp:effectExtent l="0" t="0" r="3175" b="0"/>
            <wp:docPr id="20" name="Picture 1">
              <a:extLst xmlns:a="http://schemas.openxmlformats.org/drawingml/2006/main">
                <a:ext uri="{FF2B5EF4-FFF2-40B4-BE49-F238E27FC236}">
                  <a16:creationId xmlns:a16="http://schemas.microsoft.com/office/drawing/2014/main" id="{00000000-0008-0000-0B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B00-000002000000}"/>
                        </a:ext>
                      </a:extLst>
                    </pic:cNvPr>
                    <pic:cNvPicPr>
                      <a:picLocks noChangeAspect="1" noChangeArrowheads="1"/>
                    </pic:cNvPicPr>
                  </pic:nvPicPr>
                  <pic:blipFill rotWithShape="1">
                    <a:blip r:embed="rId19">
                      <a:extLst>
                        <a:ext uri="{28A0092B-C50C-407E-A947-70E740481C1C}">
                          <a14:useLocalDpi xmlns:a14="http://schemas.microsoft.com/office/drawing/2010/main" val="0"/>
                        </a:ext>
                      </a:extLst>
                    </a:blip>
                    <a:srcRect l="19948" t="12485" r="26325" b="25730"/>
                    <a:stretch/>
                  </pic:blipFill>
                  <pic:spPr bwMode="auto">
                    <a:xfrm>
                      <a:off x="0" y="0"/>
                      <a:ext cx="2241182" cy="2007644"/>
                    </a:xfrm>
                    <a:prstGeom prst="rect">
                      <a:avLst/>
                    </a:prstGeom>
                    <a:noFill/>
                    <a:ln>
                      <a:noFill/>
                    </a:ln>
                    <a:extLst>
                      <a:ext uri="{53640926-AAD7-44D8-BBD7-CCE9431645EC}">
                        <a14:shadowObscured xmlns:a14="http://schemas.microsoft.com/office/drawing/2010/main"/>
                      </a:ext>
                    </a:extLst>
                  </pic:spPr>
                </pic:pic>
              </a:graphicData>
            </a:graphic>
          </wp:inline>
        </w:drawing>
      </w:r>
      <w:r w:rsidR="00D44CD8" w:rsidRPr="00D44CD8">
        <w:rPr>
          <w:rFonts w:ascii="Calibri" w:eastAsia="Calibri" w:hAnsi="Calibri" w:cs="Arial"/>
          <w:color w:val="000000"/>
          <w:sz w:val="22"/>
          <w:szCs w:val="22"/>
        </w:rPr>
        <w:t xml:space="preserve"> </w:t>
      </w:r>
      <w:r w:rsidR="00D44CD8" w:rsidRPr="00D44CD8">
        <w:rPr>
          <w:rFonts w:ascii="Calibri" w:eastAsia="Calibri" w:hAnsi="Calibri" w:cs="Arial"/>
          <w:color w:val="000000"/>
          <w:sz w:val="22"/>
          <w:szCs w:val="22"/>
        </w:rPr>
        <w:drawing>
          <wp:inline distT="0" distB="0" distL="0" distR="0" wp14:anchorId="753C8473" wp14:editId="2DB21A54">
            <wp:extent cx="1978925" cy="2169291"/>
            <wp:effectExtent l="0" t="0" r="2540" b="0"/>
            <wp:docPr id="35" name="Picture 2">
              <a:extLst xmlns:a="http://schemas.openxmlformats.org/drawingml/2006/main">
                <a:ext uri="{FF2B5EF4-FFF2-40B4-BE49-F238E27FC236}">
                  <a16:creationId xmlns:a16="http://schemas.microsoft.com/office/drawing/2014/main" id="{00000000-0008-0000-0B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000000-0008-0000-0B00-000003000000}"/>
                        </a:ext>
                      </a:extLst>
                    </pic:cNvPr>
                    <pic:cNvPicPr>
                      <a:picLocks noChangeAspect="1" noChangeArrowheads="1"/>
                    </pic:cNvPicPr>
                  </pic:nvPicPr>
                  <pic:blipFill rotWithShape="1">
                    <a:blip r:embed="rId20">
                      <a:extLst>
                        <a:ext uri="{28A0092B-C50C-407E-A947-70E740481C1C}">
                          <a14:useLocalDpi xmlns:a14="http://schemas.microsoft.com/office/drawing/2010/main" val="0"/>
                        </a:ext>
                      </a:extLst>
                    </a:blip>
                    <a:srcRect l="22982" t="3178" r="23906" b="22092"/>
                    <a:stretch/>
                  </pic:blipFill>
                  <pic:spPr bwMode="auto">
                    <a:xfrm>
                      <a:off x="0" y="0"/>
                      <a:ext cx="1993022" cy="2184744"/>
                    </a:xfrm>
                    <a:prstGeom prst="rect">
                      <a:avLst/>
                    </a:prstGeom>
                    <a:noFill/>
                    <a:ln>
                      <a:noFill/>
                    </a:ln>
                    <a:extLst>
                      <a:ext uri="{53640926-AAD7-44D8-BBD7-CCE9431645EC}">
                        <a14:shadowObscured xmlns:a14="http://schemas.microsoft.com/office/drawing/2010/main"/>
                      </a:ext>
                    </a:extLst>
                  </pic:spPr>
                </pic:pic>
              </a:graphicData>
            </a:graphic>
          </wp:inline>
        </w:drawing>
      </w:r>
    </w:p>
    <w:p w14:paraId="3D4356DC" w14:textId="41463B53" w:rsidR="00D44CD8" w:rsidRPr="00D44CD8" w:rsidRDefault="00000000" w:rsidP="00D44CD8">
      <w:pPr>
        <w:spacing w:after="160" w:line="259" w:lineRule="auto"/>
        <w:jc w:val="center"/>
        <w:rPr>
          <w:rFonts w:ascii="Calibri" w:eastAsia="Calibri" w:hAnsi="Calibri" w:cs="Arial"/>
          <w:color w:val="000000"/>
          <w:sz w:val="22"/>
          <w:szCs w:val="22"/>
        </w:rPr>
      </w:pPr>
      <w:r>
        <w:pict w14:anchorId="151E2A37">
          <v:shape id="Text Box 65" o:spid="_x0000_s2059" type="#_x0000_t202" style="position:absolute;left:0;text-align:left;margin-left:292.7pt;margin-top:13.15pt;width:108.1pt;height:3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YcFGQIAADMEAAAOAAAAZHJzL2Uyb0RvYy54bWysU11v2yAUfZ+0/4B4X+ykadpYcaqsVaZJ&#10;UVspnfpMMMSWgMuAxM5+/S44X+r2NO0FX3y/zznMHjqtyF4434Ap6XCQUyIMh6ox25L+eFt+uafE&#10;B2YqpsCIkh6Epw/zz59mrS3ECGpQlXAEixhftLakdQi2yDLPa6GZH4AVBp0SnGYBr26bVY61WF2r&#10;bJTnk6wFV1kHXHiPf596J52n+lIKHl6k9CIQVVKcLaTTpXMTz2w+Y8XWMVs3/DgG+4cpNGsMNj2X&#10;emKBkZ1r/iilG+7AgwwDDjoDKRsu0g64zTD/sM26ZlakXRAcb88w+f9Xlj/v1/bVkdB9hQ4JjIC0&#10;1hcef8Z9Oul0/OKkBP0I4eEMm+gC4THp5m50f4cujr7xZDrNE67ZJds6H74J0CQaJXVIS0KL7Vc+&#10;YEcMPYXEZgaWjVKJGmVIW9LJzW2eEs4ezFAGEy+zRit0m440FSac9thAdcD1HPTMe8uXDc6wYj68&#10;ModU49go3/CCh1SAveBoUVKD+/W3/zEeGUAvJS1Kp6T+5445QYn6bpCb6XA8jlpLl/Ht3Qgv7tqz&#10;ufaYnX4EVOcQH4rlyYzxQZ1M6UC/o8oXsSu6mOHYu6ThZD6GXtD4SrhYLFIQqsuysDJry2PpiGpE&#10;+K17Z84eaQhI4DOcRMaKD2z0sT0fi10A2SSqIs49qkf4UZmJweMritK/vqeoy1uf/wYAAP//AwBQ&#10;SwMEFAAGAAgAAAAhAPvgTfjhAAAACgEAAA8AAABkcnMvZG93bnJldi54bWxMj8FOwzAQRO9I/IO1&#10;SNyo3ZREUYhTVZEqJASHll64OfE2ibDXIXbbwNdjTvS4mqeZt+V6toadcfKDIwnLhQCG1Do9UCfh&#10;8L59yIH5oEgr4wglfKOHdXV7U6pCuwvt8LwPHYsl5AsloQ9hLDj3bY9W+YUbkWJ2dJNVIZ5Tx/Wk&#10;LrHcGp4IkXGrBooLvRqx7rH93J+shJd6+6Z2TWLzH1M/vx4349fhI5Xy/m7ePAELOId/GP70ozpU&#10;0alxJ9KeGQlpnj5GVEKSrYBFIBfLDFgTSSFWwKuSX79Q/QIAAP//AwBQSwECLQAUAAYACAAAACEA&#10;toM4kv4AAADhAQAAEwAAAAAAAAAAAAAAAAAAAAAAW0NvbnRlbnRfVHlwZXNdLnhtbFBLAQItABQA&#10;BgAIAAAAIQA4/SH/1gAAAJQBAAALAAAAAAAAAAAAAAAAAC8BAABfcmVscy8ucmVsc1BLAQItABQA&#10;BgAIAAAAIQCq8YcFGQIAADMEAAAOAAAAAAAAAAAAAAAAAC4CAABkcnMvZTJvRG9jLnhtbFBLAQIt&#10;ABQABgAIAAAAIQD74E344QAAAAoBAAAPAAAAAAAAAAAAAAAAAHMEAABkcnMvZG93bnJldi54bWxQ&#10;SwUGAAAAAAQABADzAAAAgQUAAAAA&#10;" filled="f" stroked="f" strokeweight=".5pt">
            <v:textbox>
              <w:txbxContent>
                <w:p w14:paraId="22E4A46A" w14:textId="77777777" w:rsidR="00D44CD8" w:rsidRPr="00D44CD8" w:rsidRDefault="00D44CD8" w:rsidP="00D44CD8">
                  <w:pPr>
                    <w:rPr>
                      <w:rFonts w:cs="Times New Roman"/>
                      <w:sz w:val="12"/>
                      <w:szCs w:val="12"/>
                    </w:rPr>
                  </w:pPr>
                  <w:r w:rsidRPr="00D44CD8">
                    <w:rPr>
                      <w:rFonts w:cs="Times New Roman"/>
                      <w:sz w:val="12"/>
                      <w:szCs w:val="12"/>
                    </w:rPr>
                    <w:t>Overall acceptance=3.472-0.096*A+0.06*B-0.132*A*B+0.190*A^2-0.199*B^2   R2=0.661; Adj R2=0.419</w:t>
                  </w:r>
                </w:p>
                <w:p w14:paraId="388440C3" w14:textId="77777777" w:rsidR="00D44CD8" w:rsidRPr="00AF672D" w:rsidRDefault="00D44CD8" w:rsidP="00D44CD8"/>
              </w:txbxContent>
            </v:textbox>
          </v:shape>
        </w:pict>
      </w:r>
      <w:r w:rsidR="00D44CD8" w:rsidRPr="00D44CD8">
        <w:rPr>
          <w:rFonts w:ascii="Calibri" w:eastAsia="Calibri" w:hAnsi="Calibri" w:cs="Arial"/>
          <w:color w:val="000000"/>
          <w:sz w:val="22"/>
          <w:szCs w:val="22"/>
        </w:rPr>
        <w:drawing>
          <wp:inline distT="0" distB="0" distL="0" distR="0" wp14:anchorId="636B8CAF" wp14:editId="3000F675">
            <wp:extent cx="2358944" cy="2094523"/>
            <wp:effectExtent l="0" t="0" r="0" b="0"/>
            <wp:docPr id="23" name="Picture 1">
              <a:extLst xmlns:a="http://schemas.openxmlformats.org/drawingml/2006/main">
                <a:ext uri="{FF2B5EF4-FFF2-40B4-BE49-F238E27FC236}">
                  <a16:creationId xmlns:a16="http://schemas.microsoft.com/office/drawing/2014/main" id="{00000000-0008-0000-0E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E00-000002000000}"/>
                        </a:ext>
                      </a:extLst>
                    </pic:cNvP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9101" t="11883" r="24592" b="23878"/>
                    <a:stretch/>
                  </pic:blipFill>
                  <pic:spPr bwMode="auto">
                    <a:xfrm>
                      <a:off x="0" y="0"/>
                      <a:ext cx="2362575" cy="2097747"/>
                    </a:xfrm>
                    <a:prstGeom prst="rect">
                      <a:avLst/>
                    </a:prstGeom>
                    <a:noFill/>
                    <a:ln>
                      <a:noFill/>
                    </a:ln>
                    <a:extLst>
                      <a:ext uri="{53640926-AAD7-44D8-BBD7-CCE9431645EC}">
                        <a14:shadowObscured xmlns:a14="http://schemas.microsoft.com/office/drawing/2010/main"/>
                      </a:ext>
                    </a:extLst>
                  </pic:spPr>
                </pic:pic>
              </a:graphicData>
            </a:graphic>
          </wp:inline>
        </w:drawing>
      </w:r>
      <w:r w:rsidR="00D44CD8" w:rsidRPr="00D44CD8">
        <w:rPr>
          <w:rFonts w:ascii="Calibri" w:eastAsia="Calibri" w:hAnsi="Calibri" w:cs="Arial"/>
          <w:color w:val="000000"/>
          <w:sz w:val="22"/>
          <w:szCs w:val="22"/>
        </w:rPr>
        <w:t xml:space="preserve"> </w:t>
      </w:r>
      <w:r w:rsidR="00D44CD8" w:rsidRPr="00D44CD8">
        <w:rPr>
          <w:rFonts w:ascii="Calibri" w:eastAsia="Calibri" w:hAnsi="Calibri" w:cs="Arial"/>
          <w:color w:val="000000"/>
          <w:sz w:val="22"/>
          <w:szCs w:val="22"/>
        </w:rPr>
        <w:drawing>
          <wp:inline distT="0" distB="0" distL="0" distR="0" wp14:anchorId="2FFBBB06" wp14:editId="6742AAD2">
            <wp:extent cx="2071548" cy="2231409"/>
            <wp:effectExtent l="0" t="0" r="0" b="0"/>
            <wp:docPr id="36" name="Picture 2">
              <a:extLst xmlns:a="http://schemas.openxmlformats.org/drawingml/2006/main">
                <a:ext uri="{FF2B5EF4-FFF2-40B4-BE49-F238E27FC236}">
                  <a16:creationId xmlns:a16="http://schemas.microsoft.com/office/drawing/2014/main" id="{00000000-0008-0000-0E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000000-0008-0000-0E00-000003000000}"/>
                        </a:ext>
                      </a:extLst>
                    </pic:cNvPr>
                    <pic:cNvPicPr>
                      <a:picLocks noChangeAspect="1" noChangeArrowheads="1"/>
                    </pic:cNvPicPr>
                  </pic:nvPicPr>
                  <pic:blipFill rotWithShape="1">
                    <a:blip r:embed="rId22">
                      <a:extLst>
                        <a:ext uri="{28A0092B-C50C-407E-A947-70E740481C1C}">
                          <a14:useLocalDpi xmlns:a14="http://schemas.microsoft.com/office/drawing/2010/main" val="0"/>
                        </a:ext>
                      </a:extLst>
                    </a:blip>
                    <a:srcRect l="22136" t="3277" r="23578" b="21667"/>
                    <a:stretch/>
                  </pic:blipFill>
                  <pic:spPr bwMode="auto">
                    <a:xfrm>
                      <a:off x="0" y="0"/>
                      <a:ext cx="2086280" cy="2247278"/>
                    </a:xfrm>
                    <a:prstGeom prst="rect">
                      <a:avLst/>
                    </a:prstGeom>
                    <a:noFill/>
                    <a:ln>
                      <a:noFill/>
                    </a:ln>
                    <a:extLst>
                      <a:ext uri="{53640926-AAD7-44D8-BBD7-CCE9431645EC}">
                        <a14:shadowObscured xmlns:a14="http://schemas.microsoft.com/office/drawing/2010/main"/>
                      </a:ext>
                    </a:extLst>
                  </pic:spPr>
                </pic:pic>
              </a:graphicData>
            </a:graphic>
          </wp:inline>
        </w:drawing>
      </w:r>
    </w:p>
    <w:p w14:paraId="14A2B368" w14:textId="30FD0857" w:rsidR="00F34F35" w:rsidRPr="00F34F35" w:rsidRDefault="00E243BA" w:rsidP="00F34F35">
      <w:pPr>
        <w:spacing w:line="232" w:lineRule="auto"/>
        <w:ind w:left="540"/>
        <w:jc w:val="center"/>
        <w:rPr>
          <w:b/>
          <w:bCs/>
          <w:sz w:val="18"/>
          <w:szCs w:val="18"/>
        </w:rPr>
      </w:pPr>
      <w:r w:rsidRPr="00D47326">
        <w:rPr>
          <w:b/>
          <w:bCs/>
          <w:sz w:val="18"/>
          <w:szCs w:val="18"/>
        </w:rPr>
        <w:t xml:space="preserve">Fig </w:t>
      </w:r>
      <w:r w:rsidR="00F34F35" w:rsidRPr="00F34F35">
        <w:rPr>
          <w:b/>
          <w:bCs/>
          <w:sz w:val="18"/>
          <w:szCs w:val="18"/>
        </w:rPr>
        <w:t>(</w:t>
      </w:r>
      <w:r w:rsidR="00B92B53" w:rsidRPr="00F34F35">
        <w:rPr>
          <w:b/>
          <w:bCs/>
          <w:sz w:val="18"/>
          <w:szCs w:val="18"/>
        </w:rPr>
        <w:t>4</w:t>
      </w:r>
      <w:r w:rsidR="00F34F35" w:rsidRPr="00F34F35">
        <w:rPr>
          <w:b/>
          <w:bCs/>
          <w:sz w:val="18"/>
          <w:szCs w:val="18"/>
        </w:rPr>
        <w:t>) 3D curves, perturbation and mathematical model of the effect of CMC and stevia extract on the sensory properties of fibrous cubes</w:t>
      </w:r>
    </w:p>
    <w:p w14:paraId="797C2599" w14:textId="77777777" w:rsidR="00E243BA" w:rsidRPr="00D47326" w:rsidRDefault="00E243BA" w:rsidP="00E27652">
      <w:pPr>
        <w:spacing w:line="232" w:lineRule="auto"/>
      </w:pPr>
    </w:p>
    <w:p w14:paraId="05B8D8CB" w14:textId="58FAB57D" w:rsidR="00D47326" w:rsidRPr="00D47326" w:rsidRDefault="00D47326" w:rsidP="00F34F35">
      <w:pPr>
        <w:spacing w:line="276" w:lineRule="auto"/>
        <w:ind w:left="540"/>
        <w:jc w:val="both"/>
        <w:rPr>
          <w:b/>
          <w:bCs/>
        </w:rPr>
      </w:pPr>
      <w:r w:rsidRPr="00D47326">
        <w:rPr>
          <w:b/>
          <w:bCs/>
        </w:rPr>
        <w:t>Production Optimization</w:t>
      </w:r>
    </w:p>
    <w:p w14:paraId="1F61956D" w14:textId="38BEC96A" w:rsidR="00D47326" w:rsidRDefault="00D47326" w:rsidP="00F34F35">
      <w:pPr>
        <w:spacing w:line="232" w:lineRule="auto"/>
        <w:ind w:left="540"/>
        <w:jc w:val="both"/>
      </w:pPr>
      <w:r w:rsidRPr="00D47326">
        <w:t xml:space="preserve">The desirability function in response surface methods is a mathematical function used to convert multiple outputs (different objectives) in a multi-objective optimization process into a single “desirability”, which can then be maximized. This function makes it possible to reach a condition that achieves the highest surface quality, the least dimensional changes, and the lowest energy cost simultaneously, and to find the best combination to achieve multiple objectives. Using the desirability function, the specific conditions for the production of fiber cubes were investigated by the response surface method, and the optimal conditions obtained by statistical analysis (by Design Expert software) were reported in Table </w:t>
      </w:r>
      <w:r w:rsidR="00B92B53">
        <w:t>2</w:t>
      </w:r>
      <w:r w:rsidRPr="00D47326">
        <w:t>. According to the data obtained from the evaluation, the optimal values ​​for additives to achieve the most desirable results for stevia extract and CMC are 0.74 and 0.42 g, respectively.</w:t>
      </w:r>
      <w:r w:rsidR="00B92B53">
        <w:t xml:space="preserve"> </w:t>
      </w:r>
    </w:p>
    <w:p w14:paraId="2E2E683E" w14:textId="77777777" w:rsidR="00B92B53" w:rsidRDefault="00B92B53" w:rsidP="00F34F35">
      <w:pPr>
        <w:spacing w:line="232" w:lineRule="auto"/>
        <w:ind w:left="540"/>
        <w:jc w:val="both"/>
      </w:pPr>
    </w:p>
    <w:p w14:paraId="12FC5EB9" w14:textId="05522909" w:rsidR="00B92B53" w:rsidRPr="00E27652" w:rsidRDefault="00B92B53" w:rsidP="00F34F35">
      <w:pPr>
        <w:spacing w:line="276" w:lineRule="auto"/>
        <w:ind w:left="540"/>
        <w:jc w:val="center"/>
        <w:rPr>
          <w:b/>
          <w:bCs/>
          <w:sz w:val="18"/>
          <w:szCs w:val="18"/>
          <w:rtl/>
          <w:lang w:bidi="fa-IR"/>
        </w:rPr>
      </w:pPr>
      <w:r w:rsidRPr="00E27652">
        <w:rPr>
          <w:b/>
          <w:bCs/>
          <w:sz w:val="18"/>
          <w:szCs w:val="18"/>
        </w:rPr>
        <w:t>Table 2. Optimal data for variables and properties of fibrous cube</w:t>
      </w:r>
    </w:p>
    <w:tbl>
      <w:tblPr>
        <w:tblStyle w:val="TableGrid1"/>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6"/>
        <w:gridCol w:w="1973"/>
      </w:tblGrid>
      <w:tr w:rsidR="00B92B53" w:rsidRPr="00B92B53" w14:paraId="599D86E5" w14:textId="77777777" w:rsidTr="00B92B53">
        <w:trPr>
          <w:trHeight w:val="276"/>
          <w:jc w:val="center"/>
        </w:trPr>
        <w:tc>
          <w:tcPr>
            <w:tcW w:w="1626" w:type="dxa"/>
            <w:tcBorders>
              <w:top w:val="single" w:sz="12" w:space="0" w:color="auto"/>
              <w:bottom w:val="single" w:sz="12" w:space="0" w:color="auto"/>
            </w:tcBorders>
          </w:tcPr>
          <w:p w14:paraId="1C436EF4"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lang w:bidi="fa-IR"/>
              </w:rPr>
              <w:lastRenderedPageBreak/>
              <w:t>Optimized value</w:t>
            </w:r>
          </w:p>
        </w:tc>
        <w:tc>
          <w:tcPr>
            <w:tcW w:w="1973" w:type="dxa"/>
            <w:tcBorders>
              <w:top w:val="single" w:sz="12" w:space="0" w:color="auto"/>
              <w:bottom w:val="single" w:sz="12" w:space="0" w:color="auto"/>
            </w:tcBorders>
          </w:tcPr>
          <w:p w14:paraId="62044A26"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lang w:bidi="fa-IR"/>
              </w:rPr>
              <w:t>Optimized factor</w:t>
            </w:r>
          </w:p>
        </w:tc>
      </w:tr>
      <w:tr w:rsidR="00B92B53" w:rsidRPr="00B92B53" w14:paraId="065DDC29" w14:textId="77777777" w:rsidTr="00B92B53">
        <w:trPr>
          <w:trHeight w:val="284"/>
          <w:jc w:val="center"/>
        </w:trPr>
        <w:tc>
          <w:tcPr>
            <w:tcW w:w="1626" w:type="dxa"/>
            <w:tcBorders>
              <w:top w:val="single" w:sz="12" w:space="0" w:color="auto"/>
            </w:tcBorders>
          </w:tcPr>
          <w:p w14:paraId="0B4CD909"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0.42</w:t>
            </w:r>
          </w:p>
        </w:tc>
        <w:tc>
          <w:tcPr>
            <w:tcW w:w="1973" w:type="dxa"/>
            <w:tcBorders>
              <w:top w:val="single" w:sz="12" w:space="0" w:color="auto"/>
            </w:tcBorders>
          </w:tcPr>
          <w:p w14:paraId="1E2ED995"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CMC (g)</w:t>
            </w:r>
          </w:p>
        </w:tc>
      </w:tr>
      <w:tr w:rsidR="00B92B53" w:rsidRPr="00B92B53" w14:paraId="4E52C169" w14:textId="77777777" w:rsidTr="00B92B53">
        <w:trPr>
          <w:trHeight w:val="276"/>
          <w:jc w:val="center"/>
        </w:trPr>
        <w:tc>
          <w:tcPr>
            <w:tcW w:w="1626" w:type="dxa"/>
          </w:tcPr>
          <w:p w14:paraId="59D3B8C1"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0.74</w:t>
            </w:r>
          </w:p>
        </w:tc>
        <w:tc>
          <w:tcPr>
            <w:tcW w:w="1973" w:type="dxa"/>
          </w:tcPr>
          <w:p w14:paraId="2A63B63B"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Stevia (g)</w:t>
            </w:r>
          </w:p>
        </w:tc>
      </w:tr>
      <w:tr w:rsidR="00B92B53" w:rsidRPr="00B92B53" w14:paraId="0F6EFD57" w14:textId="77777777" w:rsidTr="00B92B53">
        <w:trPr>
          <w:trHeight w:val="276"/>
          <w:jc w:val="center"/>
        </w:trPr>
        <w:tc>
          <w:tcPr>
            <w:tcW w:w="1626" w:type="dxa"/>
          </w:tcPr>
          <w:p w14:paraId="056E06A8"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3.63</w:t>
            </w:r>
          </w:p>
        </w:tc>
        <w:tc>
          <w:tcPr>
            <w:tcW w:w="1973" w:type="dxa"/>
          </w:tcPr>
          <w:p w14:paraId="690211BA"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Aroma</w:t>
            </w:r>
          </w:p>
        </w:tc>
      </w:tr>
      <w:tr w:rsidR="00B92B53" w:rsidRPr="00B92B53" w14:paraId="0D1CA1B3" w14:textId="77777777" w:rsidTr="00B92B53">
        <w:trPr>
          <w:trHeight w:val="284"/>
          <w:jc w:val="center"/>
        </w:trPr>
        <w:tc>
          <w:tcPr>
            <w:tcW w:w="1626" w:type="dxa"/>
          </w:tcPr>
          <w:p w14:paraId="2FF9B43E"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3.72</w:t>
            </w:r>
          </w:p>
        </w:tc>
        <w:tc>
          <w:tcPr>
            <w:tcW w:w="1973" w:type="dxa"/>
          </w:tcPr>
          <w:p w14:paraId="19848CDC"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Appearance</w:t>
            </w:r>
          </w:p>
        </w:tc>
      </w:tr>
      <w:tr w:rsidR="00B92B53" w:rsidRPr="00B92B53" w14:paraId="483787C3" w14:textId="77777777" w:rsidTr="00B92B53">
        <w:trPr>
          <w:trHeight w:val="276"/>
          <w:jc w:val="center"/>
        </w:trPr>
        <w:tc>
          <w:tcPr>
            <w:tcW w:w="1626" w:type="dxa"/>
          </w:tcPr>
          <w:p w14:paraId="1E741856"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3.28</w:t>
            </w:r>
          </w:p>
        </w:tc>
        <w:tc>
          <w:tcPr>
            <w:tcW w:w="1973" w:type="dxa"/>
          </w:tcPr>
          <w:p w14:paraId="66D65995"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Taste</w:t>
            </w:r>
          </w:p>
        </w:tc>
      </w:tr>
      <w:tr w:rsidR="00B92B53" w:rsidRPr="00B92B53" w14:paraId="0310976D" w14:textId="77777777" w:rsidTr="00B92B53">
        <w:trPr>
          <w:trHeight w:val="284"/>
          <w:jc w:val="center"/>
        </w:trPr>
        <w:tc>
          <w:tcPr>
            <w:tcW w:w="1626" w:type="dxa"/>
          </w:tcPr>
          <w:p w14:paraId="15602D7E"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3.18</w:t>
            </w:r>
          </w:p>
        </w:tc>
        <w:tc>
          <w:tcPr>
            <w:tcW w:w="1973" w:type="dxa"/>
          </w:tcPr>
          <w:p w14:paraId="25BDF299"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After taste</w:t>
            </w:r>
          </w:p>
        </w:tc>
      </w:tr>
      <w:tr w:rsidR="00B92B53" w:rsidRPr="00B92B53" w14:paraId="43B0735A" w14:textId="77777777" w:rsidTr="00B92B53">
        <w:trPr>
          <w:trHeight w:val="276"/>
          <w:jc w:val="center"/>
        </w:trPr>
        <w:tc>
          <w:tcPr>
            <w:tcW w:w="1626" w:type="dxa"/>
          </w:tcPr>
          <w:p w14:paraId="2E8DDAC9"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3.46</w:t>
            </w:r>
          </w:p>
        </w:tc>
        <w:tc>
          <w:tcPr>
            <w:tcW w:w="1973" w:type="dxa"/>
          </w:tcPr>
          <w:p w14:paraId="130F0E9E"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Overall acceptance</w:t>
            </w:r>
          </w:p>
        </w:tc>
      </w:tr>
      <w:tr w:rsidR="00B92B53" w:rsidRPr="00B92B53" w14:paraId="6ECB6082" w14:textId="77777777" w:rsidTr="00B92B53">
        <w:trPr>
          <w:trHeight w:val="276"/>
          <w:jc w:val="center"/>
        </w:trPr>
        <w:tc>
          <w:tcPr>
            <w:tcW w:w="1626" w:type="dxa"/>
            <w:tcBorders>
              <w:bottom w:val="single" w:sz="18" w:space="0" w:color="auto"/>
            </w:tcBorders>
          </w:tcPr>
          <w:p w14:paraId="4CEF4772"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0.55</w:t>
            </w:r>
          </w:p>
        </w:tc>
        <w:tc>
          <w:tcPr>
            <w:tcW w:w="1973" w:type="dxa"/>
            <w:tcBorders>
              <w:bottom w:val="single" w:sz="18" w:space="0" w:color="auto"/>
            </w:tcBorders>
          </w:tcPr>
          <w:p w14:paraId="1294BAB5" w14:textId="77777777" w:rsidR="00B92B53" w:rsidRPr="00B92B53" w:rsidRDefault="00B92B53" w:rsidP="00B92B53">
            <w:pPr>
              <w:bidi/>
              <w:jc w:val="center"/>
              <w:rPr>
                <w:rFonts w:asciiTheme="majorBidi" w:hAnsiTheme="majorBidi" w:cstheme="majorBidi"/>
                <w:noProof w:val="0"/>
                <w:color w:val="000000"/>
                <w:sz w:val="20"/>
                <w:szCs w:val="20"/>
                <w:rtl/>
                <w:lang w:bidi="fa-IR"/>
              </w:rPr>
            </w:pPr>
            <w:r w:rsidRPr="00B92B53">
              <w:rPr>
                <w:rFonts w:asciiTheme="majorBidi" w:hAnsiTheme="majorBidi" w:cstheme="majorBidi"/>
                <w:noProof w:val="0"/>
                <w:color w:val="000000"/>
                <w:sz w:val="20"/>
                <w:szCs w:val="20"/>
              </w:rPr>
              <w:t>Desirability</w:t>
            </w:r>
          </w:p>
        </w:tc>
      </w:tr>
    </w:tbl>
    <w:p w14:paraId="0F65B817" w14:textId="4C54143C" w:rsidR="00E27652" w:rsidRDefault="00E27652" w:rsidP="00E27652">
      <w:pPr>
        <w:spacing w:line="232" w:lineRule="auto"/>
      </w:pPr>
    </w:p>
    <w:p w14:paraId="50991F62" w14:textId="77777777" w:rsidR="00E27652" w:rsidRPr="00D47326" w:rsidRDefault="00E27652" w:rsidP="00E27652">
      <w:pPr>
        <w:spacing w:line="232" w:lineRule="auto"/>
      </w:pPr>
    </w:p>
    <w:p w14:paraId="20067041" w14:textId="62A534D3" w:rsidR="00D47326" w:rsidRPr="00D47326" w:rsidRDefault="00D47326" w:rsidP="00F34F35">
      <w:pPr>
        <w:spacing w:line="276" w:lineRule="auto"/>
        <w:ind w:left="540"/>
        <w:jc w:val="both"/>
        <w:rPr>
          <w:b/>
          <w:bCs/>
        </w:rPr>
      </w:pPr>
      <w:r w:rsidRPr="00D47326">
        <w:rPr>
          <w:b/>
          <w:bCs/>
        </w:rPr>
        <w:t xml:space="preserve">Conclusion </w:t>
      </w:r>
    </w:p>
    <w:p w14:paraId="761357C1" w14:textId="11EAF22B" w:rsidR="00DE5B6B" w:rsidRDefault="00D47326" w:rsidP="00F34F35">
      <w:pPr>
        <w:spacing w:line="232" w:lineRule="auto"/>
        <w:ind w:left="540"/>
        <w:jc w:val="both"/>
      </w:pPr>
      <w:r w:rsidRPr="00D47326">
        <w:t>This study reports the fabrication and evaluation of a fibrous cube incorporating CMC and stevia extract, based on pumpkin seed shell powder. The crude fiber content of the pumpkin seed shell base was 33.76% by weight. FTIR confirmed electrostatic and physical interactions among components, while XRD indicated that CMC and stevia alter the crystalline/amorphous nature of the pumpkin shell, preserving amorphous characteristics. Overall, extract and CMC at optimized levels improved sensory acceptance and appearance, with desirability analysis yielding optimum additive amounts of 0.74 g stevia extract and 0.42 g CMC.</w:t>
      </w:r>
    </w:p>
    <w:p w14:paraId="7D5911CA" w14:textId="77777777" w:rsidR="00F34F35" w:rsidRDefault="00F34F35" w:rsidP="00F34F35">
      <w:pPr>
        <w:spacing w:line="232" w:lineRule="auto"/>
        <w:ind w:left="540"/>
        <w:jc w:val="both"/>
      </w:pPr>
    </w:p>
    <w:p w14:paraId="7C1F85A0" w14:textId="77777777" w:rsidR="000B200C" w:rsidRDefault="000B200C" w:rsidP="00F34F35">
      <w:pPr>
        <w:spacing w:line="276" w:lineRule="auto"/>
        <w:ind w:left="540"/>
        <w:jc w:val="both"/>
      </w:pPr>
      <w:r>
        <w:rPr>
          <w:b/>
          <w:bCs/>
        </w:rPr>
        <w:t>References</w:t>
      </w:r>
      <w:r>
        <w:t xml:space="preserve"> </w:t>
      </w:r>
    </w:p>
    <w:p w14:paraId="55373FCF" w14:textId="77777777" w:rsidR="00E243BA" w:rsidRPr="00E243BA" w:rsidRDefault="00E243BA" w:rsidP="00F34F35">
      <w:pPr>
        <w:spacing w:line="230" w:lineRule="auto"/>
        <w:ind w:left="540"/>
        <w:jc w:val="both"/>
      </w:pPr>
      <w:r w:rsidRPr="00E243BA">
        <w:t>[1] Allaqaband, S., Dar, A. H., Patel, U., Kumar, N., Nayik, G. A., Khan, S. A., ... &amp; Shaikh, A. M. (2022). Utilization of fruit seed-based bioactive compounds for formulating the nutraceuticals and functional food: A review. </w:t>
      </w:r>
      <w:r w:rsidRPr="00E243BA">
        <w:rPr>
          <w:i/>
          <w:iCs/>
        </w:rPr>
        <w:t>Frontiers in nutrition</w:t>
      </w:r>
      <w:r w:rsidRPr="00E243BA">
        <w:t>, </w:t>
      </w:r>
      <w:r w:rsidRPr="00E243BA">
        <w:rPr>
          <w:i/>
          <w:iCs/>
        </w:rPr>
        <w:t>9</w:t>
      </w:r>
      <w:r w:rsidRPr="00E243BA">
        <w:t>, 902554.</w:t>
      </w:r>
      <w:r w:rsidRPr="00E243BA">
        <w:rPr>
          <w:rtl/>
        </w:rPr>
        <w:t>‏</w:t>
      </w:r>
    </w:p>
    <w:p w14:paraId="4397CEED" w14:textId="77777777" w:rsidR="00E243BA" w:rsidRPr="00E243BA" w:rsidRDefault="00E243BA" w:rsidP="00F34F35">
      <w:pPr>
        <w:spacing w:line="230" w:lineRule="auto"/>
        <w:ind w:left="540"/>
        <w:jc w:val="both"/>
      </w:pPr>
      <w:r w:rsidRPr="00E243BA">
        <w:t>[2] Ul-Islam, M., Ullah, M. W., Khan, S., &amp; Park, J. K. (2020). Production of bacterial cellulose from alternative cheap and waste resources: A step for cost reduction with positive environmental aspects. Korean Journal of Chemical Engineering, 37(6), 925-937.</w:t>
      </w:r>
    </w:p>
    <w:p w14:paraId="31EA3510" w14:textId="77777777" w:rsidR="00E243BA" w:rsidRPr="00E243BA" w:rsidRDefault="00E243BA" w:rsidP="00F34F35">
      <w:pPr>
        <w:spacing w:line="230" w:lineRule="auto"/>
        <w:ind w:left="540"/>
        <w:jc w:val="both"/>
      </w:pPr>
      <w:r w:rsidRPr="00E243BA">
        <w:t>[3] Aktaş, N., &amp; Gerçekaslan, K. E. (2024). Pumpkin (Cucurbita pepo L.) Pulp Flour as a Source of Dietary Fiber: Chemical, Physicochemical and Technological Properties. Akademik Gıda, 22(1), 14-22.</w:t>
      </w:r>
    </w:p>
    <w:p w14:paraId="01026DEC" w14:textId="77777777" w:rsidR="00E243BA" w:rsidRPr="00E243BA" w:rsidRDefault="00E243BA" w:rsidP="00F34F35">
      <w:pPr>
        <w:spacing w:line="230" w:lineRule="auto"/>
        <w:ind w:left="540"/>
        <w:jc w:val="both"/>
      </w:pPr>
      <w:r w:rsidRPr="00E243BA">
        <w:t>[4] Dhua, S., Kumar, K., Sharanagat, V. S., &amp; Nema, P. K. (2022). Bioactive compounds and its optimization from food waste: Review on novel extraction techniques. </w:t>
      </w:r>
      <w:r w:rsidRPr="00E243BA">
        <w:rPr>
          <w:i/>
          <w:iCs/>
        </w:rPr>
        <w:t>Nutrition &amp; Food Science</w:t>
      </w:r>
      <w:r w:rsidRPr="00E243BA">
        <w:t>, </w:t>
      </w:r>
      <w:r w:rsidRPr="00E243BA">
        <w:rPr>
          <w:i/>
          <w:iCs/>
        </w:rPr>
        <w:t>52</w:t>
      </w:r>
      <w:r w:rsidRPr="00E243BA">
        <w:t>(8), 1270-1288.</w:t>
      </w:r>
      <w:r w:rsidRPr="00E243BA">
        <w:rPr>
          <w:rtl/>
        </w:rPr>
        <w:t>‏</w:t>
      </w:r>
    </w:p>
    <w:p w14:paraId="553FB8AC" w14:textId="77777777" w:rsidR="00E243BA" w:rsidRPr="00E243BA" w:rsidRDefault="00E243BA" w:rsidP="00F34F35">
      <w:pPr>
        <w:spacing w:line="230" w:lineRule="auto"/>
        <w:ind w:left="540"/>
        <w:jc w:val="both"/>
      </w:pPr>
      <w:r w:rsidRPr="00E243BA">
        <w:t>[5] Sulaiman, A. M., Hashem, H. A., &amp; Nassar, A. G. (2022). Utilization of Stevia leaves powder or Stevia leaves aqueous extract as a substitute for sugar to produce low calorie cake. Al-Azhar Journal of Agricultural Research, 47(1), 8-18.</w:t>
      </w:r>
      <w:r w:rsidRPr="00E243BA">
        <w:rPr>
          <w:rtl/>
          <w:lang w:bidi="fa-IR"/>
        </w:rPr>
        <w:t>‏</w:t>
      </w:r>
    </w:p>
    <w:p w14:paraId="089C7256" w14:textId="77777777" w:rsidR="00E243BA" w:rsidRPr="00E243BA" w:rsidRDefault="00E243BA" w:rsidP="00F34F35">
      <w:pPr>
        <w:spacing w:line="230" w:lineRule="auto"/>
        <w:ind w:left="540"/>
        <w:jc w:val="both"/>
      </w:pPr>
      <w:r w:rsidRPr="00E243BA">
        <w:t>[6] de Andrade, M. V. S., Lucho, S. R., de Castro, R. D., &amp; Ribeiro, P. R. (2024). Alternative for natural sweeteners: Improving the use of stevia as a source of steviol glycosides. </w:t>
      </w:r>
      <w:r w:rsidRPr="00E243BA">
        <w:rPr>
          <w:i/>
          <w:iCs/>
        </w:rPr>
        <w:t>Industrial Crops and Products</w:t>
      </w:r>
      <w:r w:rsidRPr="00E243BA">
        <w:t>, </w:t>
      </w:r>
      <w:r w:rsidRPr="00E243BA">
        <w:rPr>
          <w:i/>
          <w:iCs/>
        </w:rPr>
        <w:t>208</w:t>
      </w:r>
      <w:r w:rsidRPr="00E243BA">
        <w:t>, 117801.</w:t>
      </w:r>
    </w:p>
    <w:p w14:paraId="74DAEFA2" w14:textId="77777777" w:rsidR="00E243BA" w:rsidRPr="00E243BA" w:rsidRDefault="00E243BA" w:rsidP="00F34F35">
      <w:pPr>
        <w:spacing w:line="230" w:lineRule="auto"/>
        <w:ind w:left="540"/>
        <w:jc w:val="both"/>
      </w:pPr>
      <w:r w:rsidRPr="00E243BA">
        <w:t>[7] Pirsa, S., Bener, M., &amp; Şen, F. B. (2024). Biodegradable film of carboxymethyl cellulose modified with red onion peel powder waste and boron nitride nanoparticles: Investigation of physicochemical properties and release of active substances. Food Chemistry, 445, 138721.</w:t>
      </w:r>
    </w:p>
    <w:p w14:paraId="0E280201" w14:textId="77777777" w:rsidR="00E243BA" w:rsidRPr="00E243BA" w:rsidRDefault="00E243BA" w:rsidP="00F34F35">
      <w:pPr>
        <w:spacing w:line="230" w:lineRule="auto"/>
        <w:ind w:left="540"/>
        <w:jc w:val="both"/>
      </w:pPr>
      <w:r w:rsidRPr="00E243BA">
        <w:t>[8] Khakpour, F., Pirsa, S. and Nejabi, F., 2025. Design of a kit based on nano-fibrous cellulose film modified with ninhydrin and carboxymethyl cellulose for examining proline and the authentication of natural honey. Heliyon, 11(13).</w:t>
      </w:r>
    </w:p>
    <w:p w14:paraId="2FE1A66C" w14:textId="77777777" w:rsidR="00E243BA" w:rsidRPr="00E243BA" w:rsidRDefault="00E243BA" w:rsidP="00F34F35">
      <w:pPr>
        <w:spacing w:line="230" w:lineRule="auto"/>
        <w:ind w:left="540"/>
        <w:jc w:val="both"/>
      </w:pPr>
      <w:r w:rsidRPr="00E243BA">
        <w:t>[9] Esmaeili, O., Mohtarami, F., &amp; Pirsa, S. (2025a). Development of Aqueous and Emulsion Hydrogel (Bigel) Formulations based on Soy Protein Isolate, Tragacanth Gum, Carboxymethyl Cellulose, and Corn Oil as Potential Oil Fat Mimics in Food Products: A Biopolymer-Based Approach. Results in Engineering, 105395.</w:t>
      </w:r>
    </w:p>
    <w:p w14:paraId="7EBA50B3" w14:textId="77777777" w:rsidR="00E243BA" w:rsidRPr="00E243BA" w:rsidRDefault="00E243BA" w:rsidP="00F34F35">
      <w:pPr>
        <w:spacing w:line="230" w:lineRule="auto"/>
        <w:ind w:left="540"/>
        <w:jc w:val="both"/>
      </w:pPr>
      <w:r w:rsidRPr="00E243BA">
        <w:t>[10] Esmaeili, O., Mohtarami, F., &amp; Pirsa, S. (2025b). Production and application of hydrogel and bigel based on soy protein isolate containing carboxymethyl cellulose/tragacanth and corn oil as an oil substitute in the formulation of low-fat mayonnaise. Chemical Review and Letters, 8(1), 199-210.</w:t>
      </w:r>
    </w:p>
    <w:p w14:paraId="4CB6F091" w14:textId="77777777" w:rsidR="00E243BA" w:rsidRPr="00E243BA" w:rsidRDefault="00E243BA" w:rsidP="00F34F35">
      <w:pPr>
        <w:spacing w:line="230" w:lineRule="auto"/>
        <w:ind w:left="540"/>
        <w:jc w:val="both"/>
      </w:pPr>
      <w:r w:rsidRPr="00E243BA">
        <w:rPr>
          <w:rtl/>
        </w:rPr>
        <w:t>‏</w:t>
      </w:r>
      <w:r w:rsidRPr="00E243BA">
        <w:t xml:space="preserve"> [11] Massironi, A., Biella, S., de Moura Pereira, P. F., Scibona, F., Feni, L., Sindaco, M., ... &amp; Marzorati, S. (2023). Valorization of pumpkin seed hulls, cucurbitin extraction strategies and their comparative life cycle assessment. </w:t>
      </w:r>
      <w:r w:rsidRPr="00E243BA">
        <w:rPr>
          <w:i/>
          <w:iCs/>
        </w:rPr>
        <w:t>Journal of Cleaner Production</w:t>
      </w:r>
      <w:r w:rsidRPr="00E243BA">
        <w:t>, </w:t>
      </w:r>
      <w:r w:rsidRPr="00E243BA">
        <w:rPr>
          <w:i/>
          <w:iCs/>
        </w:rPr>
        <w:t>427</w:t>
      </w:r>
      <w:r w:rsidRPr="00E243BA">
        <w:t>, 139267.</w:t>
      </w:r>
    </w:p>
    <w:p w14:paraId="2137C92A" w14:textId="77777777" w:rsidR="00E243BA" w:rsidRPr="00E243BA" w:rsidRDefault="00E243BA" w:rsidP="00F34F35">
      <w:pPr>
        <w:spacing w:line="230" w:lineRule="auto"/>
        <w:ind w:left="540"/>
        <w:jc w:val="both"/>
      </w:pPr>
      <w:r w:rsidRPr="00E243BA">
        <w:t>[12]</w:t>
      </w:r>
      <w:r w:rsidRPr="00E243BA">
        <w:rPr>
          <w:i/>
          <w:iCs/>
        </w:rPr>
        <w:t xml:space="preserve"> AOAC International. (2005). </w:t>
      </w:r>
      <w:r w:rsidRPr="00E243BA">
        <w:t>Official Method 962.09: Crude fiber in animal feed and pet food.</w:t>
      </w:r>
      <w:r w:rsidRPr="00E243BA">
        <w:rPr>
          <w:i/>
          <w:iCs/>
        </w:rPr>
        <w:t xml:space="preserve"> In </w:t>
      </w:r>
      <w:r w:rsidRPr="00E243BA">
        <w:t>Official Methods of Analysis of AOAC International</w:t>
      </w:r>
      <w:r w:rsidRPr="00E243BA">
        <w:rPr>
          <w:i/>
          <w:iCs/>
        </w:rPr>
        <w:t xml:space="preserve"> (18th ed.). AOAC International</w:t>
      </w:r>
      <w:r w:rsidRPr="00E243BA">
        <w:t>.</w:t>
      </w:r>
    </w:p>
    <w:p w14:paraId="03129ED4" w14:textId="2DB5D216" w:rsidR="00E243BA" w:rsidRPr="00E243BA" w:rsidRDefault="00E243BA" w:rsidP="00F34F35">
      <w:pPr>
        <w:spacing w:line="230" w:lineRule="auto"/>
        <w:ind w:left="540"/>
        <w:jc w:val="both"/>
        <w:rPr>
          <w:rtl/>
        </w:rPr>
      </w:pPr>
      <w:r w:rsidRPr="00E243BA">
        <w:t>[1</w:t>
      </w:r>
      <w:r w:rsidR="00B92B53">
        <w:t>3</w:t>
      </w:r>
      <w:r w:rsidRPr="00E243BA">
        <w:t>] Charaya, A., Chawla, N., Dhatt, A. S., Sharma, M., Sharma, S., &amp; Kaur, I. (2023). Evaluation of biochemical composition of hulled and hull-less genotypes of pumpkin seeds grown in subtropical India. </w:t>
      </w:r>
      <w:r w:rsidRPr="00E243BA">
        <w:rPr>
          <w:i/>
          <w:iCs/>
        </w:rPr>
        <w:t>Heliyon</w:t>
      </w:r>
      <w:r w:rsidRPr="00E243BA">
        <w:t>, </w:t>
      </w:r>
      <w:r w:rsidRPr="00E243BA">
        <w:rPr>
          <w:i/>
          <w:iCs/>
        </w:rPr>
        <w:t>9</w:t>
      </w:r>
      <w:r w:rsidRPr="00E243BA">
        <w:t>(1).</w:t>
      </w:r>
      <w:r w:rsidRPr="00E243BA">
        <w:rPr>
          <w:rtl/>
        </w:rPr>
        <w:t>‏</w:t>
      </w:r>
    </w:p>
    <w:p w14:paraId="2BBE0A01" w14:textId="0CC9F49E" w:rsidR="00E243BA" w:rsidRPr="00E243BA" w:rsidRDefault="00E243BA" w:rsidP="00F34F35">
      <w:pPr>
        <w:spacing w:line="230" w:lineRule="auto"/>
        <w:ind w:left="540"/>
        <w:jc w:val="both"/>
      </w:pPr>
      <w:r w:rsidRPr="00E243BA">
        <w:lastRenderedPageBreak/>
        <w:t>[</w:t>
      </w:r>
      <w:r w:rsidR="00B92B53">
        <w:t>14</w:t>
      </w:r>
      <w:r w:rsidRPr="00E243BA">
        <w:t>] Siyal, F.J., Memon, Z., Siddiqui, R.A., Aslam, Z., Nisar, U., Imad, R. and Shah, M.R., 2020. Eugenol and liposome-based nanocarriers loaded with eugenol protect against anxiolytic disorder via down regulation of neurokinin-1 receptors in mice. </w:t>
      </w:r>
      <w:r w:rsidRPr="00E243BA">
        <w:rPr>
          <w:i/>
          <w:iCs/>
        </w:rPr>
        <w:t>Pakistan journal of pharmaceutical sciences</w:t>
      </w:r>
      <w:r w:rsidRPr="00E243BA">
        <w:t>, </w:t>
      </w:r>
      <w:r w:rsidRPr="00E243BA">
        <w:rPr>
          <w:i/>
          <w:iCs/>
        </w:rPr>
        <w:t>33</w:t>
      </w:r>
      <w:r w:rsidRPr="00E243BA">
        <w:t>.</w:t>
      </w:r>
    </w:p>
    <w:p w14:paraId="3492A44D" w14:textId="6C66431D" w:rsidR="00E243BA" w:rsidRPr="00E243BA" w:rsidRDefault="00E243BA" w:rsidP="00F34F35">
      <w:pPr>
        <w:spacing w:line="230" w:lineRule="auto"/>
        <w:ind w:left="540"/>
        <w:jc w:val="both"/>
      </w:pPr>
      <w:r w:rsidRPr="00E243BA">
        <w:rPr>
          <w:rtl/>
        </w:rPr>
        <w:t>‏</w:t>
      </w:r>
      <w:r w:rsidRPr="00E243BA">
        <w:t>[</w:t>
      </w:r>
      <w:r w:rsidR="00B92B53">
        <w:t>15</w:t>
      </w:r>
      <w:r w:rsidRPr="00E243BA">
        <w:t>] Rozenberg, M., Lansky, S., Shoham, Y. and Shoham, G., 2019. Spectroscopic FTIR and NMR study of the interactions of sugars with proteins. Spectrochimica Acta Part A: Molecular and Biomolecular Spectroscopy, 222, p.116861.</w:t>
      </w:r>
      <w:r w:rsidRPr="00E243BA">
        <w:rPr>
          <w:i/>
          <w:iCs/>
        </w:rPr>
        <w:tab/>
      </w:r>
    </w:p>
    <w:p w14:paraId="78B5F2F0" w14:textId="5CC4CA6D" w:rsidR="00E243BA" w:rsidRPr="00E243BA" w:rsidRDefault="00E243BA" w:rsidP="00F34F35">
      <w:pPr>
        <w:spacing w:line="230" w:lineRule="auto"/>
        <w:ind w:left="540"/>
        <w:jc w:val="both"/>
      </w:pPr>
      <w:r w:rsidRPr="00E243BA">
        <w:t>[</w:t>
      </w:r>
      <w:r w:rsidR="00B92B53">
        <w:t>16</w:t>
      </w:r>
      <w:r w:rsidRPr="00E243BA">
        <w:t>] Bund, R.K. and Hartel, R.W., 2010. Crystallization in foods and food quality deterioration. In Chemical deterioration and physical instability of food and beverages (pp. 186-215). Woodhead Publishing.</w:t>
      </w:r>
    </w:p>
    <w:p w14:paraId="7735E0A3" w14:textId="5784E34D" w:rsidR="00E243BA" w:rsidRPr="00E243BA" w:rsidRDefault="00E243BA" w:rsidP="00F34F35">
      <w:pPr>
        <w:spacing w:line="230" w:lineRule="auto"/>
        <w:ind w:left="540"/>
        <w:jc w:val="both"/>
        <w:rPr>
          <w:rtl/>
        </w:rPr>
      </w:pPr>
      <w:r w:rsidRPr="00E243BA">
        <w:t>[</w:t>
      </w:r>
      <w:r w:rsidR="00B92B53">
        <w:t>17</w:t>
      </w:r>
      <w:r w:rsidRPr="00E243BA">
        <w:t>] Kuzu, S., Ozel, B., Uguz, S.S., Dogdu, S., Marangoz, M.A., Grunin, L. and Oztop, M.H., 2025. Investigating the crystallinity of hard candies prepared and stored at different temperatures with low field‐NMR relaxometry. Journal of the Science of Food and Agriculture, 105(1), pp.489-497.</w:t>
      </w:r>
    </w:p>
    <w:p w14:paraId="68F7CC5E" w14:textId="7382DF71" w:rsidR="00E243BA" w:rsidRPr="00E243BA" w:rsidRDefault="00E243BA" w:rsidP="00F34F35">
      <w:pPr>
        <w:spacing w:line="230" w:lineRule="auto"/>
        <w:ind w:left="540"/>
        <w:jc w:val="both"/>
      </w:pPr>
      <w:r w:rsidRPr="00E243BA">
        <w:t>[</w:t>
      </w:r>
      <w:r w:rsidR="00B92B53">
        <w:t>18</w:t>
      </w:r>
      <w:r w:rsidRPr="00E243BA">
        <w:t>] Wirivutthikorn, W. (2025). Effects of Stevia Syrup on Powdered Drink Products from Pumpkin Carrot and Lemongrass by Foam Mat Drying. </w:t>
      </w:r>
      <w:r w:rsidRPr="00E243BA">
        <w:rPr>
          <w:i/>
          <w:iCs/>
        </w:rPr>
        <w:t>Current Research in Nutrition and Food Science Journal</w:t>
      </w:r>
      <w:r w:rsidRPr="00E243BA">
        <w:t>, </w:t>
      </w:r>
      <w:r w:rsidRPr="00E243BA">
        <w:rPr>
          <w:i/>
          <w:iCs/>
        </w:rPr>
        <w:t>13</w:t>
      </w:r>
      <w:r w:rsidRPr="00E243BA">
        <w:t>(1).</w:t>
      </w:r>
      <w:r w:rsidRPr="00E243BA">
        <w:rPr>
          <w:rtl/>
        </w:rPr>
        <w:t>‏</w:t>
      </w:r>
    </w:p>
    <w:p w14:paraId="2AA3ECC0" w14:textId="77777777" w:rsidR="00992AEA" w:rsidRDefault="00992AEA" w:rsidP="00F34F35">
      <w:pPr>
        <w:spacing w:line="230" w:lineRule="auto"/>
        <w:jc w:val="both"/>
      </w:pPr>
    </w:p>
    <w:sectPr w:rsidR="00992AEA" w:rsidSect="00E243BA">
      <w:headerReference w:type="default" r:id="rId23"/>
      <w:footerReference w:type="even" r:id="rId24"/>
      <w:footerReference w:type="default" r:id="rId25"/>
      <w:type w:val="continuous"/>
      <w:pgSz w:w="11907" w:h="16840"/>
      <w:pgMar w:top="1530" w:right="1418" w:bottom="1418"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0D1C18" w14:textId="77777777" w:rsidR="00634ED7" w:rsidRDefault="00634ED7">
      <w:r>
        <w:separator/>
      </w:r>
    </w:p>
  </w:endnote>
  <w:endnote w:type="continuationSeparator" w:id="0">
    <w:p w14:paraId="4C3A6067" w14:textId="77777777" w:rsidR="00634ED7" w:rsidRDefault="00634E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3F3AD968-0A29-436D-9339-EE4ED5919120}"/>
    <w:embedBold r:id="rId2" w:fontKey="{69B47227-D7B0-4112-8437-0E319A03203C}"/>
    <w:embedItalic r:id="rId3" w:fontKey="{5F252176-CC59-4726-A6AF-243E79911EBA}"/>
    <w:embedBoldItalic r:id="rId4" w:fontKey="{F136BCB2-2416-4A99-84AD-EB6033392F41}"/>
  </w:font>
  <w:font w:name="Arial">
    <w:panose1 w:val="020B0604020202020204"/>
    <w:charset w:val="00"/>
    <w:family w:val="swiss"/>
    <w:pitch w:val="variable"/>
    <w:sig w:usb0="E0002EFF" w:usb1="C000785B" w:usb2="00000009" w:usb3="00000000" w:csb0="000001FF" w:csb1="00000000"/>
    <w:embedRegular r:id="rId5" w:fontKey="{0C1AE290-7FC5-4A85-AA15-755DC13D311C}"/>
    <w:embedBold r:id="rId6" w:fontKey="{8F2BDCE5-2B08-44C0-8509-C61F79351242}"/>
  </w:font>
  <w:font w:name="B Nazanin">
    <w:panose1 w:val="00000400000000000000"/>
    <w:charset w:val="B2"/>
    <w:family w:val="auto"/>
    <w:pitch w:val="variable"/>
    <w:sig w:usb0="00002001" w:usb1="80000000" w:usb2="00000008" w:usb3="00000000" w:csb0="00000040" w:csb1="00000000"/>
    <w:embedRegular r:id="rId7" w:fontKey="{289E453B-42D7-440B-9CC2-FDFEC9FBE4A4}"/>
    <w:embedBold r:id="rId8" w:fontKey="{E99A46E5-F5DF-4CB8-AEAF-D69D1026E06A}"/>
  </w:font>
  <w:font w:name="Symbol">
    <w:panose1 w:val="05050102010706020507"/>
    <w:charset w:val="02"/>
    <w:family w:val="roman"/>
    <w:pitch w:val="variable"/>
    <w:sig w:usb0="00000000" w:usb1="10000000" w:usb2="00000000" w:usb3="00000000" w:csb0="80000000" w:csb1="00000000"/>
    <w:embedRegular r:id="rId9" w:fontKey="{85086ADF-A669-4DD0-A4A7-4C9AE21B8E79}"/>
  </w:font>
  <w:font w:name="Courier New">
    <w:panose1 w:val="02070309020205020404"/>
    <w:charset w:val="00"/>
    <w:family w:val="modern"/>
    <w:pitch w:val="fixed"/>
    <w:sig w:usb0="E0002EFF" w:usb1="C0007843" w:usb2="00000009" w:usb3="00000000" w:csb0="000001FF" w:csb1="00000000"/>
    <w:embedRegular r:id="rId10" w:fontKey="{0C33A19D-C76C-41EF-A0DB-6CFF2F0A1E8F}"/>
  </w:font>
  <w:font w:name="Wingdings">
    <w:panose1 w:val="05000000000000000000"/>
    <w:charset w:val="02"/>
    <w:family w:val="auto"/>
    <w:pitch w:val="variable"/>
    <w:sig w:usb0="00000000" w:usb1="10000000" w:usb2="00000000" w:usb3="00000000" w:csb0="80000000" w:csb1="00000000"/>
    <w:embedRegular r:id="rId11" w:fontKey="{84BB59E5-D353-4857-A010-07E523017651}"/>
  </w:font>
  <w:font w:name="Nazanin">
    <w:altName w:val="Arial"/>
    <w:charset w:val="B2"/>
    <w:family w:val="auto"/>
    <w:pitch w:val="variable"/>
    <w:sig w:usb0="00002001" w:usb1="80000000" w:usb2="00000008" w:usb3="00000000" w:csb0="00000040" w:csb1="00000000"/>
  </w:font>
  <w:font w:name="Traditional Arabic">
    <w:charset w:val="B2"/>
    <w:family w:val="roman"/>
    <w:pitch w:val="variable"/>
    <w:sig w:usb0="00002003" w:usb1="80000000" w:usb2="00000008" w:usb3="00000000" w:csb0="00000041" w:csb1="00000000"/>
    <w:embedRegular r:id="rId12" w:fontKey="{772E6B5E-8286-4A51-A793-D938F749DC52}"/>
    <w:embedBold r:id="rId13" w:fontKey="{DACE17DD-0298-4FAF-B1B3-C0E3BCD34B8F}"/>
    <w:embedItalic r:id="rId14" w:fontKey="{C5538A1C-2782-46AA-88BB-DACF50E14BC7}"/>
    <w:embedBoldItalic r:id="rId15" w:fontKey="{920D3CE4-19A5-4DD4-9E97-4C0D1A222E34}"/>
  </w:font>
  <w:font w:name="Mitra">
    <w:altName w:val="Arial"/>
    <w:charset w:val="B2"/>
    <w:family w:val="auto"/>
    <w:pitch w:val="variable"/>
    <w:sig w:usb0="00002001" w:usb1="80000000" w:usb2="00000008" w:usb3="00000000" w:csb0="00000040" w:csb1="00000000"/>
  </w:font>
  <w:font w:name="Lotus">
    <w:altName w:val="Arial"/>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6" w:fontKey="{DE5B5E45-B3F0-43C6-BCB7-E63410D5A2FF}"/>
  </w:font>
  <w:font w:name="Zar">
    <w:charset w:val="B2"/>
    <w:family w:val="auto"/>
    <w:pitch w:val="variable"/>
    <w:sig w:usb0="00002001" w:usb1="80000000" w:usb2="00000008" w:usb3="00000000" w:csb0="00000040" w:csb1="00000000"/>
  </w:font>
  <w:font w:name="Yagut">
    <w:charset w:val="B2"/>
    <w:family w:val="auto"/>
    <w:pitch w:val="variable"/>
    <w:sig w:usb0="00002000" w:usb1="80000000" w:usb2="0000000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Mitra Mazar">
    <w:altName w:val="Times New Roman"/>
    <w:charset w:val="B2"/>
    <w:family w:val="auto"/>
    <w:pitch w:val="variable"/>
    <w:sig w:usb0="00002000" w:usb1="00000000" w:usb2="00000000" w:usb3="00000000" w:csb0="00000040" w:csb1="00000000"/>
  </w:font>
  <w:font w:name="Verdana">
    <w:panose1 w:val="020B0604030504040204"/>
    <w:charset w:val="00"/>
    <w:family w:val="swiss"/>
    <w:pitch w:val="variable"/>
    <w:sig w:usb0="A00006FF" w:usb1="4000205B" w:usb2="00000010" w:usb3="00000000" w:csb0="0000019F" w:csb1="00000000"/>
    <w:embedRegular r:id="rId17" w:fontKey="{F17AA8A2-A222-43B0-A305-D016025585AB}"/>
  </w:font>
  <w:font w:name="Calibri">
    <w:panose1 w:val="020F0502020204030204"/>
    <w:charset w:val="00"/>
    <w:family w:val="swiss"/>
    <w:pitch w:val="variable"/>
    <w:sig w:usb0="E4002EFF" w:usb1="C000247B" w:usb2="00000009" w:usb3="00000000" w:csb0="000001FF" w:csb1="00000000"/>
    <w:embedRegular r:id="rId18" w:fontKey="{B6A54C0A-2064-4244-AA86-7E5A619D3BD7}"/>
    <w:embedBold r:id="rId19" w:fontKey="{037F14B5-97A8-4BA4-BD46-C29BD57C1DF9}"/>
  </w:font>
  <w:font w:name="Franklin Gothic Demi Cond">
    <w:panose1 w:val="020B0706030402020204"/>
    <w:charset w:val="00"/>
    <w:family w:val="swiss"/>
    <w:pitch w:val="variable"/>
    <w:sig w:usb0="00000287" w:usb1="00000000" w:usb2="00000000" w:usb3="00000000" w:csb0="0000009F" w:csb1="00000000"/>
    <w:embedRegular r:id="rId20" w:fontKey="{B35670E7-B7AC-4F08-AF1D-4EE42ECE94BC}"/>
  </w:font>
  <w:font w:name="Garamond">
    <w:panose1 w:val="02020404030301010803"/>
    <w:charset w:val="00"/>
    <w:family w:val="roman"/>
    <w:pitch w:val="variable"/>
    <w:sig w:usb0="00000287" w:usb1="00000000" w:usb2="00000000" w:usb3="00000000" w:csb0="0000009F" w:csb1="00000000"/>
    <w:embedRegular r:id="rId21" w:fontKey="{DB27A82D-CC31-4ED6-9979-E7264962057A}"/>
  </w:font>
  <w:font w:name="Cambria Math">
    <w:panose1 w:val="02040503050406030204"/>
    <w:charset w:val="00"/>
    <w:family w:val="roman"/>
    <w:pitch w:val="variable"/>
    <w:sig w:usb0="E00006FF" w:usb1="420024FF" w:usb2="02000000" w:usb3="00000000" w:csb0="0000019F" w:csb1="00000000"/>
    <w:embedRegular r:id="rId22" w:fontKey="{953422E6-0EAF-4988-860B-EE7F0A6DED57}"/>
    <w:embedItalic r:id="rId23" w:fontKey="{B8173D1F-5E58-45DA-934E-6E07EE00408A}"/>
  </w:font>
  <w:font w:name="B Lotus">
    <w:panose1 w:val="00000400000000000000"/>
    <w:charset w:val="B2"/>
    <w:family w:val="auto"/>
    <w:pitch w:val="variable"/>
    <w:sig w:usb0="00002001" w:usb1="80000000" w:usb2="00000008" w:usb3="00000000" w:csb0="00000040" w:csb1="00000000"/>
    <w:embedRegular r:id="rId24" w:fontKey="{A7A08E4A-7321-4395-88B8-B59C7223C399}"/>
  </w:font>
  <w:font w:name="Cambria">
    <w:panose1 w:val="02040503050406030204"/>
    <w:charset w:val="00"/>
    <w:family w:val="roman"/>
    <w:pitch w:val="variable"/>
    <w:sig w:usb0="E00006FF" w:usb1="420024FF" w:usb2="02000000" w:usb3="00000000" w:csb0="0000019F" w:csb1="00000000"/>
    <w:embedRegular r:id="rId25" w:fontKey="{3EB84AD1-7350-446A-B38B-23ADC9F32BA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3CA65" w14:textId="77777777" w:rsidR="0076212E" w:rsidRDefault="00CA169D" w:rsidP="008C75F1">
    <w:pPr>
      <w:pStyle w:val="Footer"/>
      <w:framePr w:wrap="around" w:vAnchor="text" w:hAnchor="margin" w:xAlign="center" w:y="1"/>
      <w:rPr>
        <w:rStyle w:val="PageNumber"/>
      </w:rPr>
    </w:pPr>
    <w:r>
      <w:rPr>
        <w:rStyle w:val="PageNumber"/>
      </w:rPr>
      <w:fldChar w:fldCharType="begin"/>
    </w:r>
    <w:r w:rsidR="0076212E">
      <w:rPr>
        <w:rStyle w:val="PageNumber"/>
      </w:rPr>
      <w:instrText xml:space="preserve">PAGE  </w:instrText>
    </w:r>
    <w:r>
      <w:rPr>
        <w:rStyle w:val="PageNumber"/>
      </w:rPr>
      <w:fldChar w:fldCharType="end"/>
    </w:r>
  </w:p>
  <w:p w14:paraId="06187C0E" w14:textId="77777777" w:rsidR="0076212E" w:rsidRDefault="007621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92116" w14:textId="48577AEF" w:rsidR="009869C7" w:rsidRPr="009869C7" w:rsidRDefault="009869C7">
    <w:pPr>
      <w:pStyle w:val="Footer"/>
      <w:jc w:val="center"/>
      <w:rPr>
        <w:caps/>
      </w:rPr>
    </w:pPr>
    <w:r w:rsidRPr="009869C7">
      <w:rPr>
        <w:caps/>
        <w:noProof w:val="0"/>
      </w:rPr>
      <w:fldChar w:fldCharType="begin"/>
    </w:r>
    <w:r w:rsidRPr="009869C7">
      <w:rPr>
        <w:caps/>
      </w:rPr>
      <w:instrText xml:space="preserve"> PAGE   \* MERGEFORMAT </w:instrText>
    </w:r>
    <w:r w:rsidRPr="009869C7">
      <w:rPr>
        <w:caps/>
        <w:noProof w:val="0"/>
      </w:rPr>
      <w:fldChar w:fldCharType="separate"/>
    </w:r>
    <w:r w:rsidR="002F6FBE">
      <w:rPr>
        <w:caps/>
      </w:rPr>
      <w:t>1</w:t>
    </w:r>
    <w:r w:rsidRPr="009869C7">
      <w:rPr>
        <w:caps/>
      </w:rPr>
      <w:fldChar w:fldCharType="end"/>
    </w:r>
  </w:p>
  <w:p w14:paraId="20575974" w14:textId="77777777" w:rsidR="009869C7" w:rsidRDefault="009869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7E973" w14:textId="77777777" w:rsidR="00634ED7" w:rsidRDefault="00634ED7" w:rsidP="0010114F">
      <w:pPr>
        <w:bidi/>
      </w:pPr>
      <w:r>
        <w:separator/>
      </w:r>
    </w:p>
  </w:footnote>
  <w:footnote w:type="continuationSeparator" w:id="0">
    <w:p w14:paraId="36554B2E" w14:textId="77777777" w:rsidR="00634ED7" w:rsidRDefault="00634E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B0E6D" w14:textId="7A8E8838" w:rsidR="00931BA1" w:rsidRDefault="000A573C" w:rsidP="00AA30C4">
    <w:pPr>
      <w:pStyle w:val="Header"/>
    </w:pPr>
    <w:r>
      <w:rPr>
        <w:noProof/>
        <w:snapToGrid/>
      </w:rPr>
      <w:drawing>
        <wp:anchor distT="0" distB="0" distL="114300" distR="114300" simplePos="0" relativeHeight="251658240" behindDoc="1" locked="0" layoutInCell="1" allowOverlap="1" wp14:anchorId="490CC1C2" wp14:editId="26FC5787">
          <wp:simplePos x="0" y="0"/>
          <wp:positionH relativeFrom="page">
            <wp:align>right</wp:align>
          </wp:positionH>
          <wp:positionV relativeFrom="paragraph">
            <wp:posOffset>-354965</wp:posOffset>
          </wp:positionV>
          <wp:extent cx="5940425" cy="873760"/>
          <wp:effectExtent l="0" t="0" r="3175" b="2540"/>
          <wp:wrapTight wrapText="bothSides">
            <wp:wrapPolygon edited="0">
              <wp:start x="0" y="0"/>
              <wp:lineTo x="0" y="21192"/>
              <wp:lineTo x="21542" y="21192"/>
              <wp:lineTo x="21542" y="0"/>
              <wp:lineTo x="0" y="0"/>
            </wp:wrapPolygon>
          </wp:wrapTight>
          <wp:docPr id="8813415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341571" name="Picture 881341571"/>
                  <pic:cNvPicPr/>
                </pic:nvPicPr>
                <pic:blipFill>
                  <a:blip r:embed="rId1">
                    <a:extLst>
                      <a:ext uri="{28A0092B-C50C-407E-A947-70E740481C1C}">
                        <a14:useLocalDpi xmlns:a14="http://schemas.microsoft.com/office/drawing/2010/main" val="0"/>
                      </a:ext>
                    </a:extLst>
                  </a:blip>
                  <a:stretch>
                    <a:fillRect/>
                  </a:stretch>
                </pic:blipFill>
                <pic:spPr>
                  <a:xfrm>
                    <a:off x="0" y="0"/>
                    <a:ext cx="5940425" cy="87376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B8061D"/>
    <w:multiLevelType w:val="multilevel"/>
    <w:tmpl w:val="8C6C7A6E"/>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 w15:restartNumberingAfterBreak="0">
    <w:nsid w:val="0A4A610B"/>
    <w:multiLevelType w:val="multilevel"/>
    <w:tmpl w:val="03FA01AA"/>
    <w:lvl w:ilvl="0">
      <w:start w:val="1"/>
      <w:numFmt w:val="decimal"/>
      <w:lvlText w:val="%1-"/>
      <w:lvlJc w:val="left"/>
      <w:pPr>
        <w:tabs>
          <w:tab w:val="num" w:pos="360"/>
        </w:tabs>
        <w:ind w:left="360" w:hanging="360"/>
      </w:pPr>
      <w:rPr>
        <w:rFonts w:ascii="Arial" w:hAnsi="Arial" w:cs="B Nazanin" w:hint="default"/>
        <w:b w:val="0"/>
        <w:bCs w:val="0"/>
        <w:i w:val="0"/>
        <w:iCs w:val="0"/>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105A72BF"/>
    <w:multiLevelType w:val="hybridMultilevel"/>
    <w:tmpl w:val="55CA8AEE"/>
    <w:lvl w:ilvl="0" w:tplc="5212126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6B7200B"/>
    <w:multiLevelType w:val="hybridMultilevel"/>
    <w:tmpl w:val="F1A61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7A00D7"/>
    <w:multiLevelType w:val="hybridMultilevel"/>
    <w:tmpl w:val="BDAE58D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DCC7C01"/>
    <w:multiLevelType w:val="multilevel"/>
    <w:tmpl w:val="7C30BBB6"/>
    <w:lvl w:ilvl="0">
      <w:start w:val="1"/>
      <w:numFmt w:val="decimal"/>
      <w:lvlText w:val="%1-"/>
      <w:lvlJc w:val="left"/>
      <w:pPr>
        <w:tabs>
          <w:tab w:val="num" w:pos="360"/>
        </w:tabs>
        <w:ind w:left="360" w:hanging="360"/>
      </w:pPr>
      <w:rPr>
        <w:rFonts w:ascii="Arial" w:hAnsi="Arial" w:cs="B Nazanin"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6" w15:restartNumberingAfterBreak="0">
    <w:nsid w:val="4D6B58C1"/>
    <w:multiLevelType w:val="hybridMultilevel"/>
    <w:tmpl w:val="D3B2EFE4"/>
    <w:lvl w:ilvl="0" w:tplc="7F04274C">
      <w:start w:val="2"/>
      <w:numFmt w:val="bullet"/>
      <w:lvlText w:val=""/>
      <w:lvlJc w:val="left"/>
      <w:pPr>
        <w:tabs>
          <w:tab w:val="num" w:pos="720"/>
        </w:tabs>
        <w:ind w:left="720" w:hanging="360"/>
      </w:pPr>
      <w:rPr>
        <w:rFonts w:ascii="Symbol" w:eastAsia="Times New Roman" w:hAnsi="Symbol" w:cs="Nazani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81C6B08"/>
    <w:multiLevelType w:val="hybridMultilevel"/>
    <w:tmpl w:val="E4D8CD64"/>
    <w:lvl w:ilvl="0" w:tplc="F7807F16">
      <w:start w:val="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6A4D5B10"/>
    <w:multiLevelType w:val="multilevel"/>
    <w:tmpl w:val="70B42668"/>
    <w:lvl w:ilvl="0">
      <w:start w:val="1"/>
      <w:numFmt w:val="decimal"/>
      <w:lvlText w:val="%1-"/>
      <w:lvlJc w:val="left"/>
      <w:pPr>
        <w:tabs>
          <w:tab w:val="num" w:pos="360"/>
        </w:tabs>
        <w:ind w:left="360" w:hanging="360"/>
      </w:pPr>
      <w:rPr>
        <w:rFonts w:ascii="Arial" w:hAnsi="Arial" w:cs="B Nazanin" w:hint="default"/>
        <w:b w:val="0"/>
        <w:bCs w:val="0"/>
        <w:i w:val="0"/>
        <w:iCs w:val="0"/>
        <w:sz w:val="20"/>
        <w:szCs w:val="22"/>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9" w15:restartNumberingAfterBreak="0">
    <w:nsid w:val="6C1409EC"/>
    <w:multiLevelType w:val="multilevel"/>
    <w:tmpl w:val="82E02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C607652"/>
    <w:multiLevelType w:val="multilevel"/>
    <w:tmpl w:val="E6B2FC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59A7757"/>
    <w:multiLevelType w:val="multilevel"/>
    <w:tmpl w:val="62FA780C"/>
    <w:lvl w:ilvl="0">
      <w:start w:val="1"/>
      <w:numFmt w:val="decimal"/>
      <w:lvlText w:val="%1-"/>
      <w:lvlJc w:val="left"/>
      <w:pPr>
        <w:tabs>
          <w:tab w:val="num" w:pos="360"/>
        </w:tabs>
        <w:ind w:left="360" w:hanging="360"/>
      </w:pPr>
      <w:rPr>
        <w:rFonts w:ascii="Arial" w:hAnsi="Arial" w:cs="B Nazanin" w:hint="default"/>
        <w:b w:val="0"/>
        <w:bCs w:val="0"/>
        <w:i w:val="0"/>
        <w:iCs w:val="0"/>
        <w:sz w:val="18"/>
        <w:szCs w:val="22"/>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2" w15:restartNumberingAfterBreak="0">
    <w:nsid w:val="793131FA"/>
    <w:multiLevelType w:val="multilevel"/>
    <w:tmpl w:val="03FA01AA"/>
    <w:lvl w:ilvl="0">
      <w:start w:val="1"/>
      <w:numFmt w:val="decimal"/>
      <w:lvlText w:val="%1-"/>
      <w:lvlJc w:val="left"/>
      <w:pPr>
        <w:tabs>
          <w:tab w:val="num" w:pos="360"/>
        </w:tabs>
        <w:ind w:left="360" w:hanging="360"/>
      </w:pPr>
      <w:rPr>
        <w:rFonts w:ascii="Arial" w:hAnsi="Arial" w:cs="B Nazanin" w:hint="default"/>
        <w:b w:val="0"/>
        <w:bCs w:val="0"/>
        <w:i w:val="0"/>
        <w:iCs w:val="0"/>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796561AF"/>
    <w:multiLevelType w:val="multilevel"/>
    <w:tmpl w:val="A308D5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D922BBA"/>
    <w:multiLevelType w:val="hybridMultilevel"/>
    <w:tmpl w:val="49D84346"/>
    <w:lvl w:ilvl="0" w:tplc="2CD65770">
      <w:start w:val="1"/>
      <w:numFmt w:val="decimal"/>
      <w:lvlText w:val="%1-"/>
      <w:lvlJc w:val="left"/>
      <w:pPr>
        <w:tabs>
          <w:tab w:val="num" w:pos="360"/>
        </w:tabs>
        <w:ind w:left="360" w:hanging="360"/>
      </w:pPr>
      <w:rPr>
        <w:rFonts w:ascii="Arial" w:hAnsi="Arial" w:cs="Nazanin" w:hint="default"/>
        <w:b w:val="0"/>
        <w:bCs w:val="0"/>
        <w:i w:val="0"/>
        <w:iCs w:val="0"/>
        <w:sz w:val="18"/>
        <w:szCs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16cid:durableId="1510411430">
    <w:abstractNumId w:val="6"/>
  </w:num>
  <w:num w:numId="2" w16cid:durableId="1736972300">
    <w:abstractNumId w:val="4"/>
  </w:num>
  <w:num w:numId="3" w16cid:durableId="897127909">
    <w:abstractNumId w:val="14"/>
  </w:num>
  <w:num w:numId="4" w16cid:durableId="728311714">
    <w:abstractNumId w:val="0"/>
  </w:num>
  <w:num w:numId="5" w16cid:durableId="701321175">
    <w:abstractNumId w:val="5"/>
  </w:num>
  <w:num w:numId="6" w16cid:durableId="43144089">
    <w:abstractNumId w:val="12"/>
  </w:num>
  <w:num w:numId="7" w16cid:durableId="1362121432">
    <w:abstractNumId w:val="1"/>
  </w:num>
  <w:num w:numId="8" w16cid:durableId="1541504793">
    <w:abstractNumId w:val="8"/>
  </w:num>
  <w:num w:numId="9" w16cid:durableId="1969123017">
    <w:abstractNumId w:val="11"/>
  </w:num>
  <w:num w:numId="10" w16cid:durableId="209731956">
    <w:abstractNumId w:val="2"/>
  </w:num>
  <w:num w:numId="11" w16cid:durableId="1435202018">
    <w:abstractNumId w:val="7"/>
  </w:num>
  <w:num w:numId="12" w16cid:durableId="351492835">
    <w:abstractNumId w:val="3"/>
  </w:num>
  <w:num w:numId="13" w16cid:durableId="477263690">
    <w:abstractNumId w:val="10"/>
  </w:num>
  <w:num w:numId="14" w16cid:durableId="1045790232">
    <w:abstractNumId w:val="13"/>
  </w:num>
  <w:num w:numId="15" w16cid:durableId="66093659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fillcolor="white" stroke="f">
      <v:fill color="white"/>
      <v:stroke on="f"/>
      <v:textbox style="layout-flow:vertical"/>
    </o:shapedefaults>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C17C6E"/>
    <w:rsid w:val="00005A8A"/>
    <w:rsid w:val="0000762C"/>
    <w:rsid w:val="00012964"/>
    <w:rsid w:val="00013D1C"/>
    <w:rsid w:val="00013D8F"/>
    <w:rsid w:val="000223BA"/>
    <w:rsid w:val="00023E17"/>
    <w:rsid w:val="0002405D"/>
    <w:rsid w:val="0002571C"/>
    <w:rsid w:val="000304FB"/>
    <w:rsid w:val="00031EC5"/>
    <w:rsid w:val="000329D0"/>
    <w:rsid w:val="00035264"/>
    <w:rsid w:val="00040DAF"/>
    <w:rsid w:val="00046639"/>
    <w:rsid w:val="000474F1"/>
    <w:rsid w:val="00057497"/>
    <w:rsid w:val="000575A4"/>
    <w:rsid w:val="00057E00"/>
    <w:rsid w:val="000627A5"/>
    <w:rsid w:val="00064DC1"/>
    <w:rsid w:val="000661D4"/>
    <w:rsid w:val="00067051"/>
    <w:rsid w:val="00075BF3"/>
    <w:rsid w:val="00076D30"/>
    <w:rsid w:val="00080D73"/>
    <w:rsid w:val="000818AE"/>
    <w:rsid w:val="00082178"/>
    <w:rsid w:val="00082716"/>
    <w:rsid w:val="0008422C"/>
    <w:rsid w:val="0008444E"/>
    <w:rsid w:val="00084597"/>
    <w:rsid w:val="000868F5"/>
    <w:rsid w:val="0009108B"/>
    <w:rsid w:val="00091ADC"/>
    <w:rsid w:val="00094ED3"/>
    <w:rsid w:val="00097EC9"/>
    <w:rsid w:val="000A0215"/>
    <w:rsid w:val="000A1279"/>
    <w:rsid w:val="000A29DA"/>
    <w:rsid w:val="000A34A2"/>
    <w:rsid w:val="000A3857"/>
    <w:rsid w:val="000A42C8"/>
    <w:rsid w:val="000A573C"/>
    <w:rsid w:val="000A6989"/>
    <w:rsid w:val="000B200C"/>
    <w:rsid w:val="000B409D"/>
    <w:rsid w:val="000B4DD7"/>
    <w:rsid w:val="000B4E4F"/>
    <w:rsid w:val="000B4EF1"/>
    <w:rsid w:val="000C19B4"/>
    <w:rsid w:val="000C3386"/>
    <w:rsid w:val="000C362B"/>
    <w:rsid w:val="000C377C"/>
    <w:rsid w:val="000C5339"/>
    <w:rsid w:val="000D1FB9"/>
    <w:rsid w:val="000D7088"/>
    <w:rsid w:val="000D759E"/>
    <w:rsid w:val="000E1AB3"/>
    <w:rsid w:val="000E342C"/>
    <w:rsid w:val="000E45E6"/>
    <w:rsid w:val="0010114F"/>
    <w:rsid w:val="001019F6"/>
    <w:rsid w:val="00103144"/>
    <w:rsid w:val="001031BE"/>
    <w:rsid w:val="00105E8F"/>
    <w:rsid w:val="0010687A"/>
    <w:rsid w:val="00112F90"/>
    <w:rsid w:val="0011434E"/>
    <w:rsid w:val="00124265"/>
    <w:rsid w:val="00124A9A"/>
    <w:rsid w:val="00126D41"/>
    <w:rsid w:val="00126E0F"/>
    <w:rsid w:val="0013044A"/>
    <w:rsid w:val="0013069E"/>
    <w:rsid w:val="00131AD7"/>
    <w:rsid w:val="0013403B"/>
    <w:rsid w:val="00134809"/>
    <w:rsid w:val="001416CC"/>
    <w:rsid w:val="00142AF8"/>
    <w:rsid w:val="00153EED"/>
    <w:rsid w:val="00155FDD"/>
    <w:rsid w:val="00157225"/>
    <w:rsid w:val="00162D71"/>
    <w:rsid w:val="00162E8E"/>
    <w:rsid w:val="0016451D"/>
    <w:rsid w:val="00164B5C"/>
    <w:rsid w:val="00164C34"/>
    <w:rsid w:val="00165C51"/>
    <w:rsid w:val="001663D4"/>
    <w:rsid w:val="0016778F"/>
    <w:rsid w:val="00172619"/>
    <w:rsid w:val="00173A0D"/>
    <w:rsid w:val="00175EF9"/>
    <w:rsid w:val="00176BAB"/>
    <w:rsid w:val="00176BE5"/>
    <w:rsid w:val="00182E20"/>
    <w:rsid w:val="00182F64"/>
    <w:rsid w:val="00183B12"/>
    <w:rsid w:val="001849A7"/>
    <w:rsid w:val="00184EDB"/>
    <w:rsid w:val="001904AE"/>
    <w:rsid w:val="00191527"/>
    <w:rsid w:val="001919F1"/>
    <w:rsid w:val="00191BE4"/>
    <w:rsid w:val="0019570E"/>
    <w:rsid w:val="0019641B"/>
    <w:rsid w:val="001A23E2"/>
    <w:rsid w:val="001A50B0"/>
    <w:rsid w:val="001A798F"/>
    <w:rsid w:val="001B7A70"/>
    <w:rsid w:val="001C15E1"/>
    <w:rsid w:val="001C19CD"/>
    <w:rsid w:val="001D6CE4"/>
    <w:rsid w:val="001E3013"/>
    <w:rsid w:val="001E40EF"/>
    <w:rsid w:val="001E4699"/>
    <w:rsid w:val="001F1E2E"/>
    <w:rsid w:val="001F2563"/>
    <w:rsid w:val="001F4258"/>
    <w:rsid w:val="00202381"/>
    <w:rsid w:val="0020245A"/>
    <w:rsid w:val="00203608"/>
    <w:rsid w:val="0020454B"/>
    <w:rsid w:val="00204FE8"/>
    <w:rsid w:val="00207816"/>
    <w:rsid w:val="002114AD"/>
    <w:rsid w:val="0021296D"/>
    <w:rsid w:val="00213371"/>
    <w:rsid w:val="002143D9"/>
    <w:rsid w:val="002151F6"/>
    <w:rsid w:val="00220E84"/>
    <w:rsid w:val="00221D4C"/>
    <w:rsid w:val="00224DA0"/>
    <w:rsid w:val="00225ECD"/>
    <w:rsid w:val="0022736F"/>
    <w:rsid w:val="0022784C"/>
    <w:rsid w:val="00232847"/>
    <w:rsid w:val="00233935"/>
    <w:rsid w:val="002344A6"/>
    <w:rsid w:val="002357B0"/>
    <w:rsid w:val="002379A1"/>
    <w:rsid w:val="002407FA"/>
    <w:rsid w:val="00247FBC"/>
    <w:rsid w:val="0025597F"/>
    <w:rsid w:val="0026354D"/>
    <w:rsid w:val="00265002"/>
    <w:rsid w:val="00267F25"/>
    <w:rsid w:val="00273820"/>
    <w:rsid w:val="00276008"/>
    <w:rsid w:val="0027720C"/>
    <w:rsid w:val="00284C3E"/>
    <w:rsid w:val="00285468"/>
    <w:rsid w:val="00290D64"/>
    <w:rsid w:val="00291525"/>
    <w:rsid w:val="00292AE6"/>
    <w:rsid w:val="0029474E"/>
    <w:rsid w:val="00296950"/>
    <w:rsid w:val="00297565"/>
    <w:rsid w:val="002A11CB"/>
    <w:rsid w:val="002A193A"/>
    <w:rsid w:val="002A25C8"/>
    <w:rsid w:val="002A796F"/>
    <w:rsid w:val="002A7974"/>
    <w:rsid w:val="002B04C5"/>
    <w:rsid w:val="002B1C70"/>
    <w:rsid w:val="002B2A44"/>
    <w:rsid w:val="002B3173"/>
    <w:rsid w:val="002B3BAD"/>
    <w:rsid w:val="002B7DCC"/>
    <w:rsid w:val="002C1768"/>
    <w:rsid w:val="002C7D8B"/>
    <w:rsid w:val="002D5004"/>
    <w:rsid w:val="002D6EAE"/>
    <w:rsid w:val="002D7C93"/>
    <w:rsid w:val="002E35D5"/>
    <w:rsid w:val="002E38A9"/>
    <w:rsid w:val="002E55BC"/>
    <w:rsid w:val="002E5D92"/>
    <w:rsid w:val="002E5DCF"/>
    <w:rsid w:val="002F45C4"/>
    <w:rsid w:val="002F6FBE"/>
    <w:rsid w:val="002F7B24"/>
    <w:rsid w:val="002F7D84"/>
    <w:rsid w:val="003004E2"/>
    <w:rsid w:val="00304D83"/>
    <w:rsid w:val="003052C7"/>
    <w:rsid w:val="00307902"/>
    <w:rsid w:val="00310583"/>
    <w:rsid w:val="003113AA"/>
    <w:rsid w:val="003115FD"/>
    <w:rsid w:val="003125F5"/>
    <w:rsid w:val="00314105"/>
    <w:rsid w:val="00314361"/>
    <w:rsid w:val="00314582"/>
    <w:rsid w:val="003147BD"/>
    <w:rsid w:val="00315DB0"/>
    <w:rsid w:val="00317F6E"/>
    <w:rsid w:val="00320216"/>
    <w:rsid w:val="00320FC1"/>
    <w:rsid w:val="00320FF5"/>
    <w:rsid w:val="00322BEB"/>
    <w:rsid w:val="00326171"/>
    <w:rsid w:val="00333C9C"/>
    <w:rsid w:val="00333FC8"/>
    <w:rsid w:val="00340489"/>
    <w:rsid w:val="00350911"/>
    <w:rsid w:val="00350DEE"/>
    <w:rsid w:val="00351FFC"/>
    <w:rsid w:val="00352B33"/>
    <w:rsid w:val="00353BEC"/>
    <w:rsid w:val="00353CA5"/>
    <w:rsid w:val="0035544D"/>
    <w:rsid w:val="00362A6F"/>
    <w:rsid w:val="00362B04"/>
    <w:rsid w:val="00364C92"/>
    <w:rsid w:val="00364FF7"/>
    <w:rsid w:val="00367B9D"/>
    <w:rsid w:val="00373928"/>
    <w:rsid w:val="00374012"/>
    <w:rsid w:val="0038170F"/>
    <w:rsid w:val="003869F9"/>
    <w:rsid w:val="0039086C"/>
    <w:rsid w:val="00391881"/>
    <w:rsid w:val="00391B7E"/>
    <w:rsid w:val="00391CBC"/>
    <w:rsid w:val="00392543"/>
    <w:rsid w:val="00396A84"/>
    <w:rsid w:val="00396EB8"/>
    <w:rsid w:val="003A201C"/>
    <w:rsid w:val="003A251B"/>
    <w:rsid w:val="003A3247"/>
    <w:rsid w:val="003A40D1"/>
    <w:rsid w:val="003A4DC6"/>
    <w:rsid w:val="003A5300"/>
    <w:rsid w:val="003A5912"/>
    <w:rsid w:val="003A6057"/>
    <w:rsid w:val="003B0AA1"/>
    <w:rsid w:val="003B3FD6"/>
    <w:rsid w:val="003B52CF"/>
    <w:rsid w:val="003C2AD4"/>
    <w:rsid w:val="003C33B0"/>
    <w:rsid w:val="003C4B36"/>
    <w:rsid w:val="003C5767"/>
    <w:rsid w:val="003D15A1"/>
    <w:rsid w:val="003D4CF0"/>
    <w:rsid w:val="003D62A6"/>
    <w:rsid w:val="003E3451"/>
    <w:rsid w:val="003F0E63"/>
    <w:rsid w:val="003F4911"/>
    <w:rsid w:val="00400644"/>
    <w:rsid w:val="00401ED5"/>
    <w:rsid w:val="00402C2F"/>
    <w:rsid w:val="004053C4"/>
    <w:rsid w:val="004059A1"/>
    <w:rsid w:val="00405CE1"/>
    <w:rsid w:val="00411648"/>
    <w:rsid w:val="00411E75"/>
    <w:rsid w:val="004141BB"/>
    <w:rsid w:val="004159D6"/>
    <w:rsid w:val="00416215"/>
    <w:rsid w:val="0042085B"/>
    <w:rsid w:val="00421DD4"/>
    <w:rsid w:val="00423008"/>
    <w:rsid w:val="00423C12"/>
    <w:rsid w:val="00423FC4"/>
    <w:rsid w:val="00436729"/>
    <w:rsid w:val="00440630"/>
    <w:rsid w:val="00440981"/>
    <w:rsid w:val="004435BB"/>
    <w:rsid w:val="00445FD5"/>
    <w:rsid w:val="004514F4"/>
    <w:rsid w:val="0045537F"/>
    <w:rsid w:val="004612C0"/>
    <w:rsid w:val="00462FF5"/>
    <w:rsid w:val="004662B6"/>
    <w:rsid w:val="004754A4"/>
    <w:rsid w:val="004826C2"/>
    <w:rsid w:val="00484A4F"/>
    <w:rsid w:val="00486D57"/>
    <w:rsid w:val="00487DBD"/>
    <w:rsid w:val="00491D7C"/>
    <w:rsid w:val="0049225B"/>
    <w:rsid w:val="004922E6"/>
    <w:rsid w:val="00495F34"/>
    <w:rsid w:val="004A2325"/>
    <w:rsid w:val="004A5E5D"/>
    <w:rsid w:val="004B07E1"/>
    <w:rsid w:val="004B12AD"/>
    <w:rsid w:val="004B1AE8"/>
    <w:rsid w:val="004B7672"/>
    <w:rsid w:val="004C04A6"/>
    <w:rsid w:val="004C0B2C"/>
    <w:rsid w:val="004C1956"/>
    <w:rsid w:val="004C1D6E"/>
    <w:rsid w:val="004C30F5"/>
    <w:rsid w:val="004C4985"/>
    <w:rsid w:val="004C4AAD"/>
    <w:rsid w:val="004D1805"/>
    <w:rsid w:val="004D2087"/>
    <w:rsid w:val="004D268B"/>
    <w:rsid w:val="004D3739"/>
    <w:rsid w:val="004D4572"/>
    <w:rsid w:val="004E1AE8"/>
    <w:rsid w:val="004E2ABD"/>
    <w:rsid w:val="004E3E66"/>
    <w:rsid w:val="004E4356"/>
    <w:rsid w:val="004E4FDF"/>
    <w:rsid w:val="004E795C"/>
    <w:rsid w:val="004F4944"/>
    <w:rsid w:val="004F672C"/>
    <w:rsid w:val="005057FC"/>
    <w:rsid w:val="00505D8B"/>
    <w:rsid w:val="00507432"/>
    <w:rsid w:val="005165E9"/>
    <w:rsid w:val="005240CB"/>
    <w:rsid w:val="00524AB6"/>
    <w:rsid w:val="00530B31"/>
    <w:rsid w:val="005347B6"/>
    <w:rsid w:val="00540284"/>
    <w:rsid w:val="0054077B"/>
    <w:rsid w:val="00540CAA"/>
    <w:rsid w:val="005413B3"/>
    <w:rsid w:val="00543084"/>
    <w:rsid w:val="0054484B"/>
    <w:rsid w:val="00545D18"/>
    <w:rsid w:val="005474B2"/>
    <w:rsid w:val="00550ABF"/>
    <w:rsid w:val="00551C67"/>
    <w:rsid w:val="00555B28"/>
    <w:rsid w:val="0055796D"/>
    <w:rsid w:val="00557BD9"/>
    <w:rsid w:val="00563773"/>
    <w:rsid w:val="00563FEC"/>
    <w:rsid w:val="005701A9"/>
    <w:rsid w:val="00570A3E"/>
    <w:rsid w:val="00570FEC"/>
    <w:rsid w:val="0057301A"/>
    <w:rsid w:val="005776E5"/>
    <w:rsid w:val="00583F0F"/>
    <w:rsid w:val="00585B4E"/>
    <w:rsid w:val="005900EF"/>
    <w:rsid w:val="00590891"/>
    <w:rsid w:val="00593F13"/>
    <w:rsid w:val="00594C88"/>
    <w:rsid w:val="0059697C"/>
    <w:rsid w:val="005B6E01"/>
    <w:rsid w:val="005C0917"/>
    <w:rsid w:val="005C38DA"/>
    <w:rsid w:val="005C75D3"/>
    <w:rsid w:val="005D1CCC"/>
    <w:rsid w:val="005D6B30"/>
    <w:rsid w:val="005E53CE"/>
    <w:rsid w:val="005F1164"/>
    <w:rsid w:val="005F1922"/>
    <w:rsid w:val="005F2BB4"/>
    <w:rsid w:val="005F444D"/>
    <w:rsid w:val="005F72E7"/>
    <w:rsid w:val="006008F8"/>
    <w:rsid w:val="00601180"/>
    <w:rsid w:val="00601600"/>
    <w:rsid w:val="0060196E"/>
    <w:rsid w:val="00603E8C"/>
    <w:rsid w:val="006058E4"/>
    <w:rsid w:val="00607F56"/>
    <w:rsid w:val="0061159F"/>
    <w:rsid w:val="006206AE"/>
    <w:rsid w:val="0062275D"/>
    <w:rsid w:val="0062731B"/>
    <w:rsid w:val="00630B1A"/>
    <w:rsid w:val="00632F32"/>
    <w:rsid w:val="00633634"/>
    <w:rsid w:val="00634760"/>
    <w:rsid w:val="00634ED7"/>
    <w:rsid w:val="00635FD7"/>
    <w:rsid w:val="00641FFE"/>
    <w:rsid w:val="00644482"/>
    <w:rsid w:val="006472C3"/>
    <w:rsid w:val="00651C78"/>
    <w:rsid w:val="006522FC"/>
    <w:rsid w:val="006525E3"/>
    <w:rsid w:val="0065286A"/>
    <w:rsid w:val="006536C8"/>
    <w:rsid w:val="006555F0"/>
    <w:rsid w:val="00661450"/>
    <w:rsid w:val="00662912"/>
    <w:rsid w:val="00663FDC"/>
    <w:rsid w:val="006653A4"/>
    <w:rsid w:val="006670CC"/>
    <w:rsid w:val="006676C9"/>
    <w:rsid w:val="0067212E"/>
    <w:rsid w:val="006740A5"/>
    <w:rsid w:val="00674811"/>
    <w:rsid w:val="00675015"/>
    <w:rsid w:val="00680E2C"/>
    <w:rsid w:val="00683BCE"/>
    <w:rsid w:val="00687E3A"/>
    <w:rsid w:val="00690695"/>
    <w:rsid w:val="0069162F"/>
    <w:rsid w:val="00693864"/>
    <w:rsid w:val="00694FA3"/>
    <w:rsid w:val="00696254"/>
    <w:rsid w:val="00696656"/>
    <w:rsid w:val="006A10F4"/>
    <w:rsid w:val="006A2DF0"/>
    <w:rsid w:val="006A3018"/>
    <w:rsid w:val="006A371A"/>
    <w:rsid w:val="006B3E69"/>
    <w:rsid w:val="006B6E95"/>
    <w:rsid w:val="006C09E5"/>
    <w:rsid w:val="006C6FA5"/>
    <w:rsid w:val="006C7784"/>
    <w:rsid w:val="006D035D"/>
    <w:rsid w:val="006D106C"/>
    <w:rsid w:val="006D18F6"/>
    <w:rsid w:val="006D62BD"/>
    <w:rsid w:val="006D65F1"/>
    <w:rsid w:val="006D6DCA"/>
    <w:rsid w:val="006E2777"/>
    <w:rsid w:val="006E30C4"/>
    <w:rsid w:val="006E65FC"/>
    <w:rsid w:val="006E677A"/>
    <w:rsid w:val="006E7010"/>
    <w:rsid w:val="006F2B63"/>
    <w:rsid w:val="006F4EED"/>
    <w:rsid w:val="006F5037"/>
    <w:rsid w:val="00701887"/>
    <w:rsid w:val="00701A5B"/>
    <w:rsid w:val="00704150"/>
    <w:rsid w:val="007064F4"/>
    <w:rsid w:val="00715110"/>
    <w:rsid w:val="00720252"/>
    <w:rsid w:val="0072224C"/>
    <w:rsid w:val="00724247"/>
    <w:rsid w:val="00730B45"/>
    <w:rsid w:val="0073616A"/>
    <w:rsid w:val="00736885"/>
    <w:rsid w:val="007379A5"/>
    <w:rsid w:val="00741A92"/>
    <w:rsid w:val="0074396C"/>
    <w:rsid w:val="00746CD3"/>
    <w:rsid w:val="00747DF5"/>
    <w:rsid w:val="00750802"/>
    <w:rsid w:val="0075687D"/>
    <w:rsid w:val="00757277"/>
    <w:rsid w:val="00760430"/>
    <w:rsid w:val="0076060F"/>
    <w:rsid w:val="0076212E"/>
    <w:rsid w:val="00762636"/>
    <w:rsid w:val="00766037"/>
    <w:rsid w:val="00770F6C"/>
    <w:rsid w:val="00777A52"/>
    <w:rsid w:val="00783DE3"/>
    <w:rsid w:val="0079383F"/>
    <w:rsid w:val="007A7A27"/>
    <w:rsid w:val="007C1BFF"/>
    <w:rsid w:val="007C2032"/>
    <w:rsid w:val="007C2B72"/>
    <w:rsid w:val="007D2A63"/>
    <w:rsid w:val="007D62B6"/>
    <w:rsid w:val="007D68E1"/>
    <w:rsid w:val="007E1DFC"/>
    <w:rsid w:val="007E31F1"/>
    <w:rsid w:val="007E5C60"/>
    <w:rsid w:val="007E704E"/>
    <w:rsid w:val="007F47BC"/>
    <w:rsid w:val="00801170"/>
    <w:rsid w:val="00802275"/>
    <w:rsid w:val="00805178"/>
    <w:rsid w:val="00805F81"/>
    <w:rsid w:val="00807515"/>
    <w:rsid w:val="00810B8F"/>
    <w:rsid w:val="00810D38"/>
    <w:rsid w:val="008116A1"/>
    <w:rsid w:val="008116BE"/>
    <w:rsid w:val="00820579"/>
    <w:rsid w:val="00825878"/>
    <w:rsid w:val="00825C75"/>
    <w:rsid w:val="00826A61"/>
    <w:rsid w:val="00827C59"/>
    <w:rsid w:val="00830BCB"/>
    <w:rsid w:val="00830E03"/>
    <w:rsid w:val="0083446A"/>
    <w:rsid w:val="008349BF"/>
    <w:rsid w:val="00835446"/>
    <w:rsid w:val="00836019"/>
    <w:rsid w:val="00840213"/>
    <w:rsid w:val="00844E1E"/>
    <w:rsid w:val="00845DF9"/>
    <w:rsid w:val="0084674C"/>
    <w:rsid w:val="0085034F"/>
    <w:rsid w:val="008513C0"/>
    <w:rsid w:val="00851F46"/>
    <w:rsid w:val="0085319E"/>
    <w:rsid w:val="0085474F"/>
    <w:rsid w:val="00856157"/>
    <w:rsid w:val="00861C77"/>
    <w:rsid w:val="0086351F"/>
    <w:rsid w:val="008647A0"/>
    <w:rsid w:val="0087020F"/>
    <w:rsid w:val="0087034B"/>
    <w:rsid w:val="0087157E"/>
    <w:rsid w:val="0087388A"/>
    <w:rsid w:val="00874DE5"/>
    <w:rsid w:val="00877253"/>
    <w:rsid w:val="00890D0E"/>
    <w:rsid w:val="0089116F"/>
    <w:rsid w:val="00891F50"/>
    <w:rsid w:val="00892202"/>
    <w:rsid w:val="00892489"/>
    <w:rsid w:val="008939E8"/>
    <w:rsid w:val="008947ED"/>
    <w:rsid w:val="00896A1F"/>
    <w:rsid w:val="008A0D73"/>
    <w:rsid w:val="008A2C6F"/>
    <w:rsid w:val="008A2CF0"/>
    <w:rsid w:val="008B2916"/>
    <w:rsid w:val="008B420A"/>
    <w:rsid w:val="008B514E"/>
    <w:rsid w:val="008C35C4"/>
    <w:rsid w:val="008C75F1"/>
    <w:rsid w:val="008D2717"/>
    <w:rsid w:val="008D415C"/>
    <w:rsid w:val="008D686D"/>
    <w:rsid w:val="008D6EB3"/>
    <w:rsid w:val="008E0224"/>
    <w:rsid w:val="008E2B3A"/>
    <w:rsid w:val="008E6369"/>
    <w:rsid w:val="008F05E5"/>
    <w:rsid w:val="008F42B2"/>
    <w:rsid w:val="008F4320"/>
    <w:rsid w:val="008F4E46"/>
    <w:rsid w:val="008F740A"/>
    <w:rsid w:val="008F791F"/>
    <w:rsid w:val="009014A3"/>
    <w:rsid w:val="00903311"/>
    <w:rsid w:val="0090561A"/>
    <w:rsid w:val="00907877"/>
    <w:rsid w:val="00907DCB"/>
    <w:rsid w:val="0091048C"/>
    <w:rsid w:val="00910837"/>
    <w:rsid w:val="009120D2"/>
    <w:rsid w:val="00915A6F"/>
    <w:rsid w:val="00915C17"/>
    <w:rsid w:val="0092264A"/>
    <w:rsid w:val="00923CBA"/>
    <w:rsid w:val="00925AD2"/>
    <w:rsid w:val="0092672D"/>
    <w:rsid w:val="00927CF6"/>
    <w:rsid w:val="009305AF"/>
    <w:rsid w:val="00931BA1"/>
    <w:rsid w:val="009332A6"/>
    <w:rsid w:val="0094315E"/>
    <w:rsid w:val="00947BA6"/>
    <w:rsid w:val="00950CE8"/>
    <w:rsid w:val="00963DDD"/>
    <w:rsid w:val="009664D1"/>
    <w:rsid w:val="00966F47"/>
    <w:rsid w:val="0097026F"/>
    <w:rsid w:val="0097087C"/>
    <w:rsid w:val="0097248D"/>
    <w:rsid w:val="009732EB"/>
    <w:rsid w:val="00975471"/>
    <w:rsid w:val="00975758"/>
    <w:rsid w:val="00975A4A"/>
    <w:rsid w:val="00975FD8"/>
    <w:rsid w:val="009776B3"/>
    <w:rsid w:val="00977BC8"/>
    <w:rsid w:val="00977C0F"/>
    <w:rsid w:val="00982CF3"/>
    <w:rsid w:val="0098445B"/>
    <w:rsid w:val="00984775"/>
    <w:rsid w:val="009859FD"/>
    <w:rsid w:val="009869C7"/>
    <w:rsid w:val="009873E3"/>
    <w:rsid w:val="00992AEA"/>
    <w:rsid w:val="009A63A9"/>
    <w:rsid w:val="009A6E5D"/>
    <w:rsid w:val="009A7B9E"/>
    <w:rsid w:val="009B29B1"/>
    <w:rsid w:val="009B3E06"/>
    <w:rsid w:val="009B6783"/>
    <w:rsid w:val="009C34EF"/>
    <w:rsid w:val="009C3F73"/>
    <w:rsid w:val="009C432E"/>
    <w:rsid w:val="009C7616"/>
    <w:rsid w:val="009D05A9"/>
    <w:rsid w:val="009D583B"/>
    <w:rsid w:val="009D6C1F"/>
    <w:rsid w:val="009D6F8C"/>
    <w:rsid w:val="009D75DA"/>
    <w:rsid w:val="009E51ED"/>
    <w:rsid w:val="009F048E"/>
    <w:rsid w:val="009F0B9D"/>
    <w:rsid w:val="009F5FCD"/>
    <w:rsid w:val="009F6551"/>
    <w:rsid w:val="009F749F"/>
    <w:rsid w:val="009F7F43"/>
    <w:rsid w:val="00A0049D"/>
    <w:rsid w:val="00A006D2"/>
    <w:rsid w:val="00A01AAD"/>
    <w:rsid w:val="00A04681"/>
    <w:rsid w:val="00A0668F"/>
    <w:rsid w:val="00A135EA"/>
    <w:rsid w:val="00A1487A"/>
    <w:rsid w:val="00A154F7"/>
    <w:rsid w:val="00A16127"/>
    <w:rsid w:val="00A20104"/>
    <w:rsid w:val="00A2013B"/>
    <w:rsid w:val="00A20B96"/>
    <w:rsid w:val="00A24693"/>
    <w:rsid w:val="00A26AAF"/>
    <w:rsid w:val="00A26D40"/>
    <w:rsid w:val="00A30CE2"/>
    <w:rsid w:val="00A405D7"/>
    <w:rsid w:val="00A41B25"/>
    <w:rsid w:val="00A42B1C"/>
    <w:rsid w:val="00A434F8"/>
    <w:rsid w:val="00A456BB"/>
    <w:rsid w:val="00A475FE"/>
    <w:rsid w:val="00A502C1"/>
    <w:rsid w:val="00A509D4"/>
    <w:rsid w:val="00A51D6F"/>
    <w:rsid w:val="00A57167"/>
    <w:rsid w:val="00A61E53"/>
    <w:rsid w:val="00A63A1E"/>
    <w:rsid w:val="00A66B63"/>
    <w:rsid w:val="00A71BB6"/>
    <w:rsid w:val="00A71F42"/>
    <w:rsid w:val="00A72049"/>
    <w:rsid w:val="00A72879"/>
    <w:rsid w:val="00A72DF1"/>
    <w:rsid w:val="00A777DA"/>
    <w:rsid w:val="00A82BF9"/>
    <w:rsid w:val="00A82F80"/>
    <w:rsid w:val="00A83152"/>
    <w:rsid w:val="00A84D57"/>
    <w:rsid w:val="00A860FE"/>
    <w:rsid w:val="00A93C9A"/>
    <w:rsid w:val="00AA054F"/>
    <w:rsid w:val="00AA1AB4"/>
    <w:rsid w:val="00AA30C4"/>
    <w:rsid w:val="00AA3D05"/>
    <w:rsid w:val="00AB1EB1"/>
    <w:rsid w:val="00AB2E20"/>
    <w:rsid w:val="00AB7CF0"/>
    <w:rsid w:val="00AC2167"/>
    <w:rsid w:val="00AC2E84"/>
    <w:rsid w:val="00AC400D"/>
    <w:rsid w:val="00AC61DB"/>
    <w:rsid w:val="00AD3F07"/>
    <w:rsid w:val="00AD3FCF"/>
    <w:rsid w:val="00AD546D"/>
    <w:rsid w:val="00AD5D28"/>
    <w:rsid w:val="00AD6304"/>
    <w:rsid w:val="00AE2063"/>
    <w:rsid w:val="00AE5D08"/>
    <w:rsid w:val="00AF0FE6"/>
    <w:rsid w:val="00AF1F18"/>
    <w:rsid w:val="00B052DB"/>
    <w:rsid w:val="00B058B5"/>
    <w:rsid w:val="00B05F85"/>
    <w:rsid w:val="00B075AE"/>
    <w:rsid w:val="00B1480D"/>
    <w:rsid w:val="00B15EB7"/>
    <w:rsid w:val="00B16859"/>
    <w:rsid w:val="00B1703C"/>
    <w:rsid w:val="00B204CE"/>
    <w:rsid w:val="00B212AA"/>
    <w:rsid w:val="00B244E7"/>
    <w:rsid w:val="00B256BA"/>
    <w:rsid w:val="00B268DE"/>
    <w:rsid w:val="00B26BED"/>
    <w:rsid w:val="00B366FC"/>
    <w:rsid w:val="00B408D2"/>
    <w:rsid w:val="00B4352A"/>
    <w:rsid w:val="00B446FA"/>
    <w:rsid w:val="00B44A51"/>
    <w:rsid w:val="00B453B5"/>
    <w:rsid w:val="00B47384"/>
    <w:rsid w:val="00B5019C"/>
    <w:rsid w:val="00B558B0"/>
    <w:rsid w:val="00B55AB2"/>
    <w:rsid w:val="00B573A3"/>
    <w:rsid w:val="00B61814"/>
    <w:rsid w:val="00B63403"/>
    <w:rsid w:val="00B66A62"/>
    <w:rsid w:val="00B7212F"/>
    <w:rsid w:val="00B72DA9"/>
    <w:rsid w:val="00B74ED8"/>
    <w:rsid w:val="00B75F33"/>
    <w:rsid w:val="00B801B1"/>
    <w:rsid w:val="00B80783"/>
    <w:rsid w:val="00B8268F"/>
    <w:rsid w:val="00B83010"/>
    <w:rsid w:val="00B8493F"/>
    <w:rsid w:val="00B85046"/>
    <w:rsid w:val="00B87025"/>
    <w:rsid w:val="00B920DF"/>
    <w:rsid w:val="00B92B53"/>
    <w:rsid w:val="00B950C4"/>
    <w:rsid w:val="00B96390"/>
    <w:rsid w:val="00BA2AED"/>
    <w:rsid w:val="00BA339B"/>
    <w:rsid w:val="00BA3D14"/>
    <w:rsid w:val="00BA5A0B"/>
    <w:rsid w:val="00BA7254"/>
    <w:rsid w:val="00BB48F9"/>
    <w:rsid w:val="00BB773E"/>
    <w:rsid w:val="00BC43AC"/>
    <w:rsid w:val="00BC7208"/>
    <w:rsid w:val="00BC7950"/>
    <w:rsid w:val="00BD0793"/>
    <w:rsid w:val="00BD614A"/>
    <w:rsid w:val="00BD6CE5"/>
    <w:rsid w:val="00BF4CA1"/>
    <w:rsid w:val="00C03CB8"/>
    <w:rsid w:val="00C04412"/>
    <w:rsid w:val="00C04C99"/>
    <w:rsid w:val="00C0751F"/>
    <w:rsid w:val="00C1008B"/>
    <w:rsid w:val="00C101AC"/>
    <w:rsid w:val="00C1158A"/>
    <w:rsid w:val="00C1396F"/>
    <w:rsid w:val="00C15948"/>
    <w:rsid w:val="00C16BD0"/>
    <w:rsid w:val="00C173A5"/>
    <w:rsid w:val="00C17C0A"/>
    <w:rsid w:val="00C17C6E"/>
    <w:rsid w:val="00C202AC"/>
    <w:rsid w:val="00C2040D"/>
    <w:rsid w:val="00C21840"/>
    <w:rsid w:val="00C23508"/>
    <w:rsid w:val="00C24F2A"/>
    <w:rsid w:val="00C265E4"/>
    <w:rsid w:val="00C3292F"/>
    <w:rsid w:val="00C435FE"/>
    <w:rsid w:val="00C46DA2"/>
    <w:rsid w:val="00C50F1D"/>
    <w:rsid w:val="00C51A95"/>
    <w:rsid w:val="00C5285D"/>
    <w:rsid w:val="00C53E9A"/>
    <w:rsid w:val="00C54440"/>
    <w:rsid w:val="00C55AFA"/>
    <w:rsid w:val="00C55E3B"/>
    <w:rsid w:val="00C616EB"/>
    <w:rsid w:val="00C61EF9"/>
    <w:rsid w:val="00C64D7A"/>
    <w:rsid w:val="00C64E12"/>
    <w:rsid w:val="00C74B19"/>
    <w:rsid w:val="00C763B8"/>
    <w:rsid w:val="00C83B26"/>
    <w:rsid w:val="00C85B2C"/>
    <w:rsid w:val="00C85BA0"/>
    <w:rsid w:val="00C86184"/>
    <w:rsid w:val="00C86618"/>
    <w:rsid w:val="00C906BC"/>
    <w:rsid w:val="00C918E2"/>
    <w:rsid w:val="00C969CD"/>
    <w:rsid w:val="00CA169D"/>
    <w:rsid w:val="00CA3F33"/>
    <w:rsid w:val="00CA5726"/>
    <w:rsid w:val="00CA5783"/>
    <w:rsid w:val="00CA7CB4"/>
    <w:rsid w:val="00CB2FB2"/>
    <w:rsid w:val="00CB67CE"/>
    <w:rsid w:val="00CB68EE"/>
    <w:rsid w:val="00CB6DA1"/>
    <w:rsid w:val="00CB7840"/>
    <w:rsid w:val="00CC0C4D"/>
    <w:rsid w:val="00CD1A3C"/>
    <w:rsid w:val="00CE067D"/>
    <w:rsid w:val="00CE151D"/>
    <w:rsid w:val="00CE4842"/>
    <w:rsid w:val="00CE6FE5"/>
    <w:rsid w:val="00CF23AB"/>
    <w:rsid w:val="00CF23DD"/>
    <w:rsid w:val="00CF43C5"/>
    <w:rsid w:val="00D001B3"/>
    <w:rsid w:val="00D07B47"/>
    <w:rsid w:val="00D10269"/>
    <w:rsid w:val="00D10E13"/>
    <w:rsid w:val="00D11550"/>
    <w:rsid w:val="00D11AB2"/>
    <w:rsid w:val="00D14553"/>
    <w:rsid w:val="00D14A51"/>
    <w:rsid w:val="00D21413"/>
    <w:rsid w:val="00D24116"/>
    <w:rsid w:val="00D24517"/>
    <w:rsid w:val="00D25B57"/>
    <w:rsid w:val="00D26024"/>
    <w:rsid w:val="00D333C2"/>
    <w:rsid w:val="00D33B95"/>
    <w:rsid w:val="00D33E8F"/>
    <w:rsid w:val="00D42639"/>
    <w:rsid w:val="00D437BA"/>
    <w:rsid w:val="00D44CD8"/>
    <w:rsid w:val="00D44DE9"/>
    <w:rsid w:val="00D46F89"/>
    <w:rsid w:val="00D47326"/>
    <w:rsid w:val="00D50638"/>
    <w:rsid w:val="00D519B7"/>
    <w:rsid w:val="00D562B8"/>
    <w:rsid w:val="00D60EEE"/>
    <w:rsid w:val="00D621A9"/>
    <w:rsid w:val="00D63501"/>
    <w:rsid w:val="00D646F4"/>
    <w:rsid w:val="00D700A0"/>
    <w:rsid w:val="00D70212"/>
    <w:rsid w:val="00D70ACD"/>
    <w:rsid w:val="00D70C0A"/>
    <w:rsid w:val="00D74FE2"/>
    <w:rsid w:val="00D818D5"/>
    <w:rsid w:val="00D81D0B"/>
    <w:rsid w:val="00D81E2B"/>
    <w:rsid w:val="00D82DFF"/>
    <w:rsid w:val="00D9071E"/>
    <w:rsid w:val="00D9168A"/>
    <w:rsid w:val="00D942E6"/>
    <w:rsid w:val="00D942F7"/>
    <w:rsid w:val="00D972C0"/>
    <w:rsid w:val="00DA12A0"/>
    <w:rsid w:val="00DA2E27"/>
    <w:rsid w:val="00DA3E17"/>
    <w:rsid w:val="00DA49C8"/>
    <w:rsid w:val="00DA7C83"/>
    <w:rsid w:val="00DB0046"/>
    <w:rsid w:val="00DB0EB3"/>
    <w:rsid w:val="00DB2B94"/>
    <w:rsid w:val="00DB2F05"/>
    <w:rsid w:val="00DB6DEA"/>
    <w:rsid w:val="00DC27AC"/>
    <w:rsid w:val="00DC7FD8"/>
    <w:rsid w:val="00DD11A1"/>
    <w:rsid w:val="00DD1BFA"/>
    <w:rsid w:val="00DD3A5B"/>
    <w:rsid w:val="00DD67BC"/>
    <w:rsid w:val="00DD7A79"/>
    <w:rsid w:val="00DE5B6B"/>
    <w:rsid w:val="00DE67A4"/>
    <w:rsid w:val="00DF4193"/>
    <w:rsid w:val="00DF4800"/>
    <w:rsid w:val="00DF62CC"/>
    <w:rsid w:val="00DF7688"/>
    <w:rsid w:val="00DF7C0A"/>
    <w:rsid w:val="00E010F3"/>
    <w:rsid w:val="00E052C8"/>
    <w:rsid w:val="00E06155"/>
    <w:rsid w:val="00E12090"/>
    <w:rsid w:val="00E13A68"/>
    <w:rsid w:val="00E219D8"/>
    <w:rsid w:val="00E22DF8"/>
    <w:rsid w:val="00E23BB1"/>
    <w:rsid w:val="00E243BA"/>
    <w:rsid w:val="00E27652"/>
    <w:rsid w:val="00E32838"/>
    <w:rsid w:val="00E32CF3"/>
    <w:rsid w:val="00E4005D"/>
    <w:rsid w:val="00E40B9F"/>
    <w:rsid w:val="00E437B3"/>
    <w:rsid w:val="00E450F5"/>
    <w:rsid w:val="00E503B0"/>
    <w:rsid w:val="00E50AA5"/>
    <w:rsid w:val="00E6095A"/>
    <w:rsid w:val="00E709DE"/>
    <w:rsid w:val="00E71223"/>
    <w:rsid w:val="00E736EC"/>
    <w:rsid w:val="00E74515"/>
    <w:rsid w:val="00E746FC"/>
    <w:rsid w:val="00E81530"/>
    <w:rsid w:val="00E81BE8"/>
    <w:rsid w:val="00E85C9B"/>
    <w:rsid w:val="00E878DE"/>
    <w:rsid w:val="00E87966"/>
    <w:rsid w:val="00E879E3"/>
    <w:rsid w:val="00E913AD"/>
    <w:rsid w:val="00EA4AC7"/>
    <w:rsid w:val="00EA5BD5"/>
    <w:rsid w:val="00EA5D99"/>
    <w:rsid w:val="00EA78FF"/>
    <w:rsid w:val="00EA7A1A"/>
    <w:rsid w:val="00EB0A4C"/>
    <w:rsid w:val="00EB0D4E"/>
    <w:rsid w:val="00EB445E"/>
    <w:rsid w:val="00EB6164"/>
    <w:rsid w:val="00EC0729"/>
    <w:rsid w:val="00EC16C6"/>
    <w:rsid w:val="00EC366C"/>
    <w:rsid w:val="00EC4432"/>
    <w:rsid w:val="00EC7189"/>
    <w:rsid w:val="00EC7CC2"/>
    <w:rsid w:val="00ED05AF"/>
    <w:rsid w:val="00ED5619"/>
    <w:rsid w:val="00ED63B9"/>
    <w:rsid w:val="00EF2182"/>
    <w:rsid w:val="00EF37AD"/>
    <w:rsid w:val="00EF59E8"/>
    <w:rsid w:val="00EF68A1"/>
    <w:rsid w:val="00EF68E4"/>
    <w:rsid w:val="00F03934"/>
    <w:rsid w:val="00F03B6B"/>
    <w:rsid w:val="00F04A05"/>
    <w:rsid w:val="00F052F4"/>
    <w:rsid w:val="00F11726"/>
    <w:rsid w:val="00F12787"/>
    <w:rsid w:val="00F1356F"/>
    <w:rsid w:val="00F1735E"/>
    <w:rsid w:val="00F2036E"/>
    <w:rsid w:val="00F2618A"/>
    <w:rsid w:val="00F2673C"/>
    <w:rsid w:val="00F31C9C"/>
    <w:rsid w:val="00F347E8"/>
    <w:rsid w:val="00F34F35"/>
    <w:rsid w:val="00F4265D"/>
    <w:rsid w:val="00F42F1F"/>
    <w:rsid w:val="00F453A8"/>
    <w:rsid w:val="00F4591D"/>
    <w:rsid w:val="00F50465"/>
    <w:rsid w:val="00F519D0"/>
    <w:rsid w:val="00F570A5"/>
    <w:rsid w:val="00F61ABE"/>
    <w:rsid w:val="00F63060"/>
    <w:rsid w:val="00F640D2"/>
    <w:rsid w:val="00F66277"/>
    <w:rsid w:val="00F71E7E"/>
    <w:rsid w:val="00F728DC"/>
    <w:rsid w:val="00F82249"/>
    <w:rsid w:val="00F82916"/>
    <w:rsid w:val="00F8313C"/>
    <w:rsid w:val="00F857F0"/>
    <w:rsid w:val="00F8777D"/>
    <w:rsid w:val="00F87A7A"/>
    <w:rsid w:val="00F93332"/>
    <w:rsid w:val="00F944B7"/>
    <w:rsid w:val="00FA353F"/>
    <w:rsid w:val="00FA3CDD"/>
    <w:rsid w:val="00FA494D"/>
    <w:rsid w:val="00FB0A0E"/>
    <w:rsid w:val="00FB4B1C"/>
    <w:rsid w:val="00FB6C1B"/>
    <w:rsid w:val="00FC0293"/>
    <w:rsid w:val="00FD0751"/>
    <w:rsid w:val="00FD20A0"/>
    <w:rsid w:val="00FD2EE9"/>
    <w:rsid w:val="00FD424F"/>
    <w:rsid w:val="00FD493E"/>
    <w:rsid w:val="00FD6501"/>
    <w:rsid w:val="00FE18A5"/>
    <w:rsid w:val="00FE22E4"/>
    <w:rsid w:val="00FE6745"/>
    <w:rsid w:val="00FE7133"/>
    <w:rsid w:val="00FF17B1"/>
    <w:rsid w:val="00FF18EA"/>
    <w:rsid w:val="00FF26C9"/>
    <w:rsid w:val="00FF5226"/>
    <w:rsid w:val="00FF59CA"/>
    <w:rsid w:val="00FF704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fillcolor="white" stroke="f">
      <v:fill color="white"/>
      <v:stroke on="f"/>
      <v:textbox style="layout-flow:vertical"/>
    </o:shapedefaults>
    <o:shapelayout v:ext="edit">
      <o:idmap v:ext="edit" data="2"/>
    </o:shapelayout>
  </w:shapeDefaults>
  <w:decimalSymbol w:val="."/>
  <w:listSeparator w:val=","/>
  <w14:docId w14:val="7EE6D0A8"/>
  <w15:docId w15:val="{79ACBCE8-1C38-450E-ACCF-43757CE7B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69D"/>
    <w:rPr>
      <w:rFonts w:cs="Traditional Arabic"/>
      <w:noProof/>
    </w:rPr>
  </w:style>
  <w:style w:type="paragraph" w:styleId="Heading1">
    <w:name w:val="heading 1"/>
    <w:basedOn w:val="Normal"/>
    <w:next w:val="Normal"/>
    <w:qFormat/>
    <w:rsid w:val="00CA169D"/>
    <w:pPr>
      <w:keepNext/>
      <w:bidi/>
      <w:jc w:val="both"/>
      <w:outlineLvl w:val="0"/>
    </w:pPr>
    <w:rPr>
      <w:rFonts w:cs="Nazanin"/>
      <w:b/>
      <w:bCs/>
      <w:sz w:val="16"/>
      <w:szCs w:val="16"/>
    </w:rPr>
  </w:style>
  <w:style w:type="paragraph" w:styleId="Heading2">
    <w:name w:val="heading 2"/>
    <w:basedOn w:val="Normal"/>
    <w:next w:val="Normal"/>
    <w:qFormat/>
    <w:rsid w:val="00CA169D"/>
    <w:pPr>
      <w:keepNext/>
      <w:bidi/>
      <w:jc w:val="center"/>
      <w:outlineLvl w:val="1"/>
    </w:pPr>
    <w:rPr>
      <w:rFonts w:cs="Mitra"/>
      <w:b/>
      <w:bCs/>
      <w:sz w:val="24"/>
      <w:szCs w:val="24"/>
    </w:rPr>
  </w:style>
  <w:style w:type="paragraph" w:styleId="Heading3">
    <w:name w:val="heading 3"/>
    <w:basedOn w:val="Normal"/>
    <w:next w:val="Normal"/>
    <w:qFormat/>
    <w:rsid w:val="00CA169D"/>
    <w:pPr>
      <w:keepNext/>
      <w:bidi/>
      <w:jc w:val="both"/>
      <w:outlineLvl w:val="2"/>
    </w:pPr>
    <w:rPr>
      <w:rFonts w:cs="Nazanin"/>
      <w:b/>
      <w:bCs/>
      <w:sz w:val="24"/>
      <w:szCs w:val="24"/>
    </w:rPr>
  </w:style>
  <w:style w:type="paragraph" w:styleId="Heading4">
    <w:name w:val="heading 4"/>
    <w:basedOn w:val="Normal"/>
    <w:next w:val="Normal"/>
    <w:qFormat/>
    <w:rsid w:val="00CA169D"/>
    <w:pPr>
      <w:keepNext/>
      <w:bidi/>
      <w:outlineLvl w:val="3"/>
    </w:pPr>
    <w:rPr>
      <w:rFonts w:cs="Nazanin"/>
      <w:b/>
      <w:bCs/>
      <w:sz w:val="24"/>
      <w:szCs w:val="24"/>
    </w:rPr>
  </w:style>
  <w:style w:type="paragraph" w:styleId="Heading5">
    <w:name w:val="heading 5"/>
    <w:basedOn w:val="Normal"/>
    <w:next w:val="Normal"/>
    <w:qFormat/>
    <w:rsid w:val="0002405D"/>
    <w:pPr>
      <w:spacing w:before="240" w:after="60"/>
      <w:outlineLvl w:val="4"/>
    </w:pPr>
    <w:rPr>
      <w:b/>
      <w:bCs/>
      <w:i/>
      <w:iCs/>
      <w:sz w:val="26"/>
      <w:szCs w:val="26"/>
    </w:rPr>
  </w:style>
  <w:style w:type="paragraph" w:styleId="Heading9">
    <w:name w:val="heading 9"/>
    <w:basedOn w:val="Normal"/>
    <w:next w:val="Normal"/>
    <w:qFormat/>
    <w:rsid w:val="00317F6E"/>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CA169D"/>
    <w:pPr>
      <w:bidi/>
      <w:jc w:val="center"/>
    </w:pPr>
    <w:rPr>
      <w:rFonts w:cs="Mitra"/>
      <w:b/>
      <w:bCs/>
      <w:sz w:val="36"/>
      <w:szCs w:val="36"/>
    </w:rPr>
  </w:style>
  <w:style w:type="paragraph" w:styleId="FootnoteText">
    <w:name w:val="footnote text"/>
    <w:basedOn w:val="Normal"/>
    <w:link w:val="FootnoteTextChar"/>
    <w:semiHidden/>
    <w:rsid w:val="00CA169D"/>
  </w:style>
  <w:style w:type="character" w:styleId="FootnoteReference">
    <w:name w:val="footnote reference"/>
    <w:semiHidden/>
    <w:rsid w:val="00CA169D"/>
    <w:rPr>
      <w:vertAlign w:val="superscript"/>
    </w:rPr>
  </w:style>
  <w:style w:type="character" w:styleId="Hyperlink">
    <w:name w:val="Hyperlink"/>
    <w:rsid w:val="00CA169D"/>
    <w:rPr>
      <w:color w:val="0000FF"/>
      <w:u w:val="single"/>
    </w:rPr>
  </w:style>
  <w:style w:type="paragraph" w:styleId="BodyText">
    <w:name w:val="Body Text"/>
    <w:basedOn w:val="Normal"/>
    <w:rsid w:val="00CA169D"/>
    <w:pPr>
      <w:bidi/>
      <w:jc w:val="both"/>
    </w:pPr>
    <w:rPr>
      <w:rFonts w:cs="Nazanin"/>
      <w:sz w:val="24"/>
      <w:szCs w:val="24"/>
    </w:rPr>
  </w:style>
  <w:style w:type="paragraph" w:styleId="BodyText2">
    <w:name w:val="Body Text 2"/>
    <w:basedOn w:val="Normal"/>
    <w:rsid w:val="00CA169D"/>
    <w:pPr>
      <w:bidi/>
      <w:jc w:val="center"/>
    </w:pPr>
    <w:rPr>
      <w:rFonts w:cs="Nazanin"/>
      <w:b/>
      <w:bCs/>
      <w:sz w:val="14"/>
      <w:szCs w:val="14"/>
    </w:rPr>
  </w:style>
  <w:style w:type="paragraph" w:styleId="BodyTextIndent">
    <w:name w:val="Body Text Indent"/>
    <w:basedOn w:val="Normal"/>
    <w:rsid w:val="00CA169D"/>
    <w:pPr>
      <w:bidi/>
      <w:ind w:firstLine="440"/>
      <w:jc w:val="both"/>
    </w:pPr>
    <w:rPr>
      <w:rFonts w:cs="Nazanin"/>
      <w:sz w:val="24"/>
      <w:szCs w:val="24"/>
    </w:rPr>
  </w:style>
  <w:style w:type="paragraph" w:styleId="Header">
    <w:name w:val="header"/>
    <w:basedOn w:val="Normal"/>
    <w:link w:val="HeaderChar"/>
    <w:uiPriority w:val="99"/>
    <w:rsid w:val="00CA169D"/>
    <w:pPr>
      <w:tabs>
        <w:tab w:val="center" w:pos="4153"/>
        <w:tab w:val="right" w:pos="8306"/>
      </w:tabs>
      <w:bidi/>
    </w:pPr>
    <w:rPr>
      <w:rFonts w:cs="Lotus"/>
      <w:noProof w:val="0"/>
      <w:snapToGrid w:val="0"/>
      <w:sz w:val="18"/>
    </w:rPr>
  </w:style>
  <w:style w:type="paragraph" w:styleId="BodyText3">
    <w:name w:val="Body Text 3"/>
    <w:basedOn w:val="Normal"/>
    <w:rsid w:val="00CA169D"/>
    <w:pPr>
      <w:bidi/>
      <w:jc w:val="both"/>
    </w:pPr>
  </w:style>
  <w:style w:type="paragraph" w:customStyle="1" w:styleId="a">
    <w:name w:val="متن"/>
    <w:basedOn w:val="Normal"/>
    <w:rsid w:val="00317F6E"/>
    <w:pPr>
      <w:widowControl w:val="0"/>
      <w:bidi/>
      <w:ind w:firstLine="284"/>
      <w:jc w:val="lowKashida"/>
    </w:pPr>
    <w:rPr>
      <w:rFonts w:cs="Lotus"/>
      <w:noProof w:val="0"/>
      <w:sz w:val="28"/>
      <w:szCs w:val="28"/>
    </w:rPr>
  </w:style>
  <w:style w:type="paragraph" w:styleId="Footer">
    <w:name w:val="footer"/>
    <w:basedOn w:val="Normal"/>
    <w:link w:val="FooterChar"/>
    <w:uiPriority w:val="99"/>
    <w:rsid w:val="00A26AAF"/>
    <w:pPr>
      <w:tabs>
        <w:tab w:val="center" w:pos="4320"/>
        <w:tab w:val="right" w:pos="8640"/>
      </w:tabs>
    </w:pPr>
  </w:style>
  <w:style w:type="paragraph" w:customStyle="1" w:styleId="Titletext">
    <w:name w:val="Title_text"/>
    <w:basedOn w:val="Normal"/>
    <w:rsid w:val="00540284"/>
    <w:pPr>
      <w:jc w:val="center"/>
    </w:pPr>
    <w:rPr>
      <w:rFonts w:ascii="Arial" w:hAnsi="Arial" w:cs="Times New Roman"/>
      <w:b/>
      <w:noProof w:val="0"/>
      <w:sz w:val="36"/>
      <w:lang w:val="en-GB"/>
    </w:rPr>
  </w:style>
  <w:style w:type="paragraph" w:customStyle="1" w:styleId="author">
    <w:name w:val="author"/>
    <w:basedOn w:val="Normal"/>
    <w:rsid w:val="00540284"/>
    <w:pPr>
      <w:jc w:val="center"/>
    </w:pPr>
    <w:rPr>
      <w:rFonts w:eastAsia="MS Mincho" w:cs="Times New Roman"/>
      <w:b/>
      <w:noProof w:val="0"/>
      <w:sz w:val="28"/>
      <w:szCs w:val="24"/>
    </w:rPr>
  </w:style>
  <w:style w:type="paragraph" w:customStyle="1" w:styleId="address">
    <w:name w:val="address"/>
    <w:basedOn w:val="Normal"/>
    <w:rsid w:val="00540284"/>
    <w:pPr>
      <w:jc w:val="center"/>
    </w:pPr>
    <w:rPr>
      <w:rFonts w:eastAsia="MS Mincho" w:cs="Times New Roman"/>
      <w:b/>
      <w:noProof w:val="0"/>
      <w:szCs w:val="24"/>
    </w:rPr>
  </w:style>
  <w:style w:type="table" w:styleId="TableGrid">
    <w:name w:val="Table Grid"/>
    <w:basedOn w:val="TableNormal"/>
    <w:rsid w:val="00AF0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B453B5"/>
    <w:rPr>
      <w:rFonts w:ascii="Tahoma" w:hAnsi="Tahoma" w:cs="Tahoma"/>
      <w:sz w:val="16"/>
      <w:szCs w:val="16"/>
    </w:rPr>
  </w:style>
  <w:style w:type="paragraph" w:customStyle="1" w:styleId="body2">
    <w:name w:val="body2"/>
    <w:basedOn w:val="BodyText"/>
    <w:rsid w:val="0002405D"/>
    <w:pPr>
      <w:widowControl w:val="0"/>
      <w:spacing w:line="216" w:lineRule="auto"/>
      <w:ind w:firstLine="397"/>
    </w:pPr>
    <w:rPr>
      <w:rFonts w:cs="Zar"/>
      <w:noProof w:val="0"/>
      <w:szCs w:val="28"/>
    </w:rPr>
  </w:style>
  <w:style w:type="paragraph" w:customStyle="1" w:styleId="paragraph">
    <w:name w:val="paragraph"/>
    <w:basedOn w:val="Normal"/>
    <w:link w:val="paragraphChar"/>
    <w:rsid w:val="0002405D"/>
    <w:pPr>
      <w:bidi/>
      <w:spacing w:line="240" w:lineRule="atLeast"/>
      <w:jc w:val="both"/>
    </w:pPr>
    <w:rPr>
      <w:rFonts w:cs="Nazanin"/>
      <w:sz w:val="24"/>
      <w:szCs w:val="24"/>
    </w:rPr>
  </w:style>
  <w:style w:type="paragraph" w:customStyle="1" w:styleId="equation">
    <w:name w:val="equation"/>
    <w:basedOn w:val="BodyText2"/>
    <w:rsid w:val="0002405D"/>
    <w:pPr>
      <w:spacing w:line="520" w:lineRule="atLeast"/>
      <w:jc w:val="both"/>
    </w:pPr>
    <w:rPr>
      <w:b w:val="0"/>
      <w:bCs w:val="0"/>
      <w:color w:val="000000"/>
      <w:sz w:val="24"/>
      <w:szCs w:val="24"/>
    </w:rPr>
  </w:style>
  <w:style w:type="character" w:customStyle="1" w:styleId="paragraphChar">
    <w:name w:val="paragraph Char"/>
    <w:link w:val="paragraph"/>
    <w:rsid w:val="0002405D"/>
    <w:rPr>
      <w:rFonts w:cs="Nazanin"/>
      <w:noProof/>
      <w:sz w:val="24"/>
      <w:szCs w:val="24"/>
      <w:lang w:val="en-US" w:eastAsia="en-US" w:bidi="ar-SA"/>
    </w:rPr>
  </w:style>
  <w:style w:type="paragraph" w:customStyle="1" w:styleId="Equation0">
    <w:name w:val="Equation"/>
    <w:next w:val="FNormal"/>
    <w:rsid w:val="00EF68A1"/>
    <w:pPr>
      <w:spacing w:before="60" w:after="60"/>
      <w:ind w:left="170" w:hanging="170"/>
    </w:pPr>
    <w:rPr>
      <w:rFonts w:cs="Yagut"/>
      <w:szCs w:val="22"/>
    </w:rPr>
  </w:style>
  <w:style w:type="paragraph" w:customStyle="1" w:styleId="FNormal">
    <w:name w:val="FNormal"/>
    <w:basedOn w:val="Normal"/>
    <w:next w:val="Normal"/>
    <w:link w:val="FNormalCharChar"/>
    <w:rsid w:val="00EF68A1"/>
    <w:pPr>
      <w:widowControl w:val="0"/>
      <w:bidi/>
      <w:spacing w:line="228" w:lineRule="auto"/>
      <w:jc w:val="lowKashida"/>
    </w:pPr>
    <w:rPr>
      <w:rFonts w:cs="Yagut"/>
      <w:noProof w:val="0"/>
      <w:szCs w:val="22"/>
      <w:lang w:bidi="fa-IR"/>
    </w:rPr>
  </w:style>
  <w:style w:type="character" w:customStyle="1" w:styleId="FNormalCharChar">
    <w:name w:val="FNormal Char Char"/>
    <w:link w:val="FNormal"/>
    <w:rsid w:val="00EF68A1"/>
    <w:rPr>
      <w:rFonts w:cs="Yagut"/>
      <w:szCs w:val="22"/>
      <w:lang w:val="en-US" w:eastAsia="en-US" w:bidi="fa-IR"/>
    </w:rPr>
  </w:style>
  <w:style w:type="character" w:styleId="PageNumber">
    <w:name w:val="page number"/>
    <w:basedOn w:val="DefaultParagraphFont"/>
    <w:rsid w:val="00224DA0"/>
  </w:style>
  <w:style w:type="paragraph" w:customStyle="1" w:styleId="equationnum">
    <w:name w:val="equationnum"/>
    <w:basedOn w:val="Normal"/>
    <w:next w:val="Normal"/>
    <w:autoRedefine/>
    <w:rsid w:val="003B52CF"/>
    <w:pPr>
      <w:tabs>
        <w:tab w:val="right" w:pos="4253"/>
      </w:tabs>
      <w:overflowPunct w:val="0"/>
      <w:autoSpaceDE w:val="0"/>
      <w:autoSpaceDN w:val="0"/>
      <w:adjustRightInd w:val="0"/>
      <w:textAlignment w:val="baseline"/>
    </w:pPr>
    <w:rPr>
      <w:rFonts w:cs="Times New Roman"/>
      <w:noProof w:val="0"/>
      <w:sz w:val="22"/>
      <w:szCs w:val="22"/>
      <w:lang w:bidi="fa-IR"/>
    </w:rPr>
  </w:style>
  <w:style w:type="paragraph" w:customStyle="1" w:styleId="Refrence">
    <w:name w:val="Refrence"/>
    <w:link w:val="RefrenceChar"/>
    <w:rsid w:val="004612C0"/>
    <w:pPr>
      <w:spacing w:before="120" w:after="120"/>
      <w:jc w:val="both"/>
    </w:pPr>
    <w:rPr>
      <w:rFonts w:cs="Zar"/>
      <w:sz w:val="24"/>
      <w:szCs w:val="28"/>
      <w:lang w:bidi="fa-IR"/>
    </w:rPr>
  </w:style>
  <w:style w:type="character" w:customStyle="1" w:styleId="RefrenceChar">
    <w:name w:val="Refrence Char"/>
    <w:link w:val="Refrence"/>
    <w:rsid w:val="004612C0"/>
    <w:rPr>
      <w:rFonts w:cs="Zar"/>
      <w:sz w:val="24"/>
      <w:szCs w:val="28"/>
      <w:lang w:val="en-US" w:eastAsia="en-US" w:bidi="fa-IR"/>
    </w:rPr>
  </w:style>
  <w:style w:type="character" w:styleId="Strong">
    <w:name w:val="Strong"/>
    <w:qFormat/>
    <w:rsid w:val="00DD3A5B"/>
    <w:rPr>
      <w:b/>
      <w:bCs/>
    </w:rPr>
  </w:style>
  <w:style w:type="character" w:customStyle="1" w:styleId="m">
    <w:name w:val="m"/>
    <w:basedOn w:val="DefaultParagraphFont"/>
    <w:rsid w:val="00D11AB2"/>
  </w:style>
  <w:style w:type="paragraph" w:customStyle="1" w:styleId="Style1">
    <w:name w:val="Style1"/>
    <w:basedOn w:val="Normal"/>
    <w:link w:val="Style1Char"/>
    <w:rsid w:val="005D6B30"/>
    <w:pPr>
      <w:bidi/>
      <w:jc w:val="center"/>
    </w:pPr>
    <w:rPr>
      <w:rFonts w:eastAsia="SimSun" w:cs="B Nazanin"/>
      <w:noProof w:val="0"/>
      <w:sz w:val="24"/>
      <w:szCs w:val="24"/>
      <w:lang w:eastAsia="zh-CN" w:bidi="fa-IR"/>
    </w:rPr>
  </w:style>
  <w:style w:type="character" w:customStyle="1" w:styleId="Style1Char">
    <w:name w:val="Style1 Char"/>
    <w:link w:val="Style1"/>
    <w:rsid w:val="005D6B30"/>
    <w:rPr>
      <w:rFonts w:eastAsia="SimSun" w:cs="B Nazanin"/>
      <w:sz w:val="24"/>
      <w:szCs w:val="24"/>
      <w:lang w:val="en-US" w:eastAsia="zh-CN" w:bidi="fa-IR"/>
    </w:rPr>
  </w:style>
  <w:style w:type="character" w:customStyle="1" w:styleId="FootnoteTextChar">
    <w:name w:val="Footnote Text Char"/>
    <w:link w:val="FootnoteText"/>
    <w:semiHidden/>
    <w:rsid w:val="00F66277"/>
    <w:rPr>
      <w:rFonts w:cs="Traditional Arabic"/>
      <w:noProof/>
      <w:lang w:val="en-US" w:eastAsia="en-US" w:bidi="ar-SA"/>
    </w:rPr>
  </w:style>
  <w:style w:type="paragraph" w:customStyle="1" w:styleId="1">
    <w:name w:val="عنوان1"/>
    <w:basedOn w:val="Normal"/>
    <w:next w:val="Normal"/>
    <w:rsid w:val="00D50638"/>
    <w:pPr>
      <w:widowControl w:val="0"/>
      <w:bidi/>
      <w:jc w:val="center"/>
    </w:pPr>
    <w:rPr>
      <w:rFonts w:ascii="B Nazanin" w:hAnsi="B Nazanin" w:cs="Nazanin"/>
      <w:b/>
      <w:noProof w:val="0"/>
      <w:sz w:val="40"/>
      <w:szCs w:val="40"/>
      <w:lang w:bidi="fa-IR"/>
    </w:rPr>
  </w:style>
  <w:style w:type="character" w:customStyle="1" w:styleId="CharChar">
    <w:name w:val="Char Char"/>
    <w:semiHidden/>
    <w:rsid w:val="00D50638"/>
    <w:rPr>
      <w:rFonts w:cs="Mitra Mazar"/>
      <w:bCs/>
      <w:lang w:val="en-US" w:eastAsia="en-US" w:bidi="ar-SA"/>
    </w:rPr>
  </w:style>
  <w:style w:type="paragraph" w:customStyle="1" w:styleId="abstract">
    <w:name w:val="abstract"/>
    <w:basedOn w:val="BodyText"/>
    <w:rsid w:val="0091048C"/>
    <w:pPr>
      <w:spacing w:line="220" w:lineRule="atLeast"/>
      <w:ind w:left="709" w:right="709"/>
      <w:jc w:val="lowKashida"/>
    </w:pPr>
    <w:rPr>
      <w:sz w:val="22"/>
      <w:szCs w:val="22"/>
    </w:rPr>
  </w:style>
  <w:style w:type="paragraph" w:customStyle="1" w:styleId="CharCharCharCharCharCharChar">
    <w:name w:val="Char Char Char Char Char Char Char"/>
    <w:basedOn w:val="Normal"/>
    <w:semiHidden/>
    <w:rsid w:val="0042085B"/>
    <w:pPr>
      <w:spacing w:after="160" w:line="240" w:lineRule="exact"/>
    </w:pPr>
    <w:rPr>
      <w:rFonts w:ascii="Verdana" w:hAnsi="Verdana" w:cs="Times New Roman"/>
      <w:noProof w:val="0"/>
      <w:lang w:bidi="he-IL"/>
    </w:rPr>
  </w:style>
  <w:style w:type="paragraph" w:customStyle="1" w:styleId="Paragraph0">
    <w:name w:val="Paragraph"/>
    <w:basedOn w:val="Normal"/>
    <w:link w:val="ParagraphChar0"/>
    <w:autoRedefine/>
    <w:rsid w:val="00B44A51"/>
    <w:pPr>
      <w:overflowPunct w:val="0"/>
      <w:autoSpaceDE w:val="0"/>
      <w:autoSpaceDN w:val="0"/>
      <w:bidi/>
      <w:adjustRightInd w:val="0"/>
      <w:jc w:val="both"/>
      <w:textAlignment w:val="baseline"/>
    </w:pPr>
    <w:rPr>
      <w:rFonts w:cs="Nazanin"/>
      <w:i/>
      <w:noProof w:val="0"/>
      <w:lang w:bidi="fa-IR"/>
    </w:rPr>
  </w:style>
  <w:style w:type="paragraph" w:customStyle="1" w:styleId="Abstract0">
    <w:name w:val="Abstract"/>
    <w:basedOn w:val="Normal"/>
    <w:link w:val="AbstractChar"/>
    <w:autoRedefine/>
    <w:rsid w:val="00B44A51"/>
    <w:pPr>
      <w:bidi/>
      <w:spacing w:before="180" w:after="180"/>
      <w:jc w:val="both"/>
    </w:pPr>
    <w:rPr>
      <w:rFonts w:cs="B Nazanin"/>
      <w:bCs/>
      <w:i/>
      <w:noProof w:val="0"/>
      <w:sz w:val="18"/>
    </w:rPr>
  </w:style>
  <w:style w:type="character" w:customStyle="1" w:styleId="AbstractChar">
    <w:name w:val="Abstract Char"/>
    <w:link w:val="Abstract0"/>
    <w:rsid w:val="00B44A51"/>
    <w:rPr>
      <w:rFonts w:cs="B Nazanin"/>
      <w:bCs/>
      <w:i/>
      <w:sz w:val="18"/>
      <w:lang w:val="en-US" w:eastAsia="en-US" w:bidi="ar-SA"/>
    </w:rPr>
  </w:style>
  <w:style w:type="character" w:customStyle="1" w:styleId="ParagraphChar0">
    <w:name w:val="Paragraph Char"/>
    <w:link w:val="Paragraph0"/>
    <w:rsid w:val="00B44A51"/>
    <w:rPr>
      <w:rFonts w:cs="Nazanin"/>
      <w:i/>
      <w:lang w:val="en-US" w:eastAsia="en-US" w:bidi="fa-IR"/>
    </w:rPr>
  </w:style>
  <w:style w:type="character" w:customStyle="1" w:styleId="TitleChar">
    <w:name w:val="Title Char"/>
    <w:link w:val="Title"/>
    <w:rsid w:val="00B44A51"/>
    <w:rPr>
      <w:rFonts w:cs="Mitra"/>
      <w:b/>
      <w:bCs/>
      <w:noProof/>
      <w:sz w:val="36"/>
      <w:szCs w:val="36"/>
      <w:lang w:val="en-US" w:eastAsia="en-US" w:bidi="ar-SA"/>
    </w:rPr>
  </w:style>
  <w:style w:type="paragraph" w:styleId="EndnoteText">
    <w:name w:val="endnote text"/>
    <w:basedOn w:val="Normal"/>
    <w:semiHidden/>
    <w:unhideWhenUsed/>
    <w:rsid w:val="003A5912"/>
    <w:rPr>
      <w:rFonts w:ascii="Calibri" w:eastAsia="Calibri" w:hAnsi="Calibri" w:cs="Arial"/>
      <w:noProof w:val="0"/>
    </w:rPr>
  </w:style>
  <w:style w:type="character" w:styleId="EndnoteReference">
    <w:name w:val="endnote reference"/>
    <w:semiHidden/>
    <w:unhideWhenUsed/>
    <w:rsid w:val="003A5912"/>
    <w:rPr>
      <w:vertAlign w:val="superscript"/>
    </w:rPr>
  </w:style>
  <w:style w:type="character" w:styleId="Emphasis">
    <w:name w:val="Emphasis"/>
    <w:qFormat/>
    <w:rsid w:val="003A5912"/>
    <w:rPr>
      <w:i/>
      <w:iCs/>
    </w:rPr>
  </w:style>
  <w:style w:type="character" w:customStyle="1" w:styleId="HeaderChar">
    <w:name w:val="Header Char"/>
    <w:link w:val="Header"/>
    <w:uiPriority w:val="99"/>
    <w:rsid w:val="00D14553"/>
    <w:rPr>
      <w:rFonts w:cs="Lotus"/>
      <w:snapToGrid w:val="0"/>
      <w:sz w:val="18"/>
    </w:rPr>
  </w:style>
  <w:style w:type="character" w:customStyle="1" w:styleId="FooterChar">
    <w:name w:val="Footer Char"/>
    <w:link w:val="Footer"/>
    <w:uiPriority w:val="99"/>
    <w:rsid w:val="002357B0"/>
    <w:rPr>
      <w:rFonts w:cs="Traditional Arabic"/>
      <w:noProof/>
    </w:rPr>
  </w:style>
  <w:style w:type="paragraph" w:customStyle="1" w:styleId="msotagline">
    <w:name w:val="msotagline"/>
    <w:rsid w:val="00B4352A"/>
    <w:rPr>
      <w:rFonts w:ascii="Franklin Gothic Demi Cond" w:hAnsi="Franklin Gothic Demi Cond"/>
      <w:color w:val="FFFFFF"/>
      <w:spacing w:val="40"/>
      <w:kern w:val="28"/>
      <w:sz w:val="18"/>
      <w:szCs w:val="18"/>
    </w:rPr>
  </w:style>
  <w:style w:type="character" w:styleId="UnresolvedMention">
    <w:name w:val="Unresolved Mention"/>
    <w:basedOn w:val="DefaultParagraphFont"/>
    <w:uiPriority w:val="99"/>
    <w:semiHidden/>
    <w:unhideWhenUsed/>
    <w:rsid w:val="00747DF5"/>
    <w:rPr>
      <w:color w:val="605E5C"/>
      <w:shd w:val="clear" w:color="auto" w:fill="E1DFDD"/>
    </w:rPr>
  </w:style>
  <w:style w:type="table" w:customStyle="1" w:styleId="TableGrid1">
    <w:name w:val="Table Grid1"/>
    <w:basedOn w:val="TableNormal"/>
    <w:next w:val="TableGrid"/>
    <w:uiPriority w:val="39"/>
    <w:rsid w:val="00B92B53"/>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104581">
      <w:bodyDiv w:val="1"/>
      <w:marLeft w:val="0"/>
      <w:marRight w:val="0"/>
      <w:marTop w:val="0"/>
      <w:marBottom w:val="0"/>
      <w:divBdr>
        <w:top w:val="none" w:sz="0" w:space="0" w:color="auto"/>
        <w:left w:val="none" w:sz="0" w:space="0" w:color="auto"/>
        <w:bottom w:val="none" w:sz="0" w:space="0" w:color="auto"/>
        <w:right w:val="none" w:sz="0" w:space="0" w:color="auto"/>
      </w:divBdr>
    </w:div>
    <w:div w:id="46103436">
      <w:bodyDiv w:val="1"/>
      <w:marLeft w:val="0"/>
      <w:marRight w:val="0"/>
      <w:marTop w:val="0"/>
      <w:marBottom w:val="0"/>
      <w:divBdr>
        <w:top w:val="none" w:sz="0" w:space="0" w:color="auto"/>
        <w:left w:val="none" w:sz="0" w:space="0" w:color="auto"/>
        <w:bottom w:val="none" w:sz="0" w:space="0" w:color="auto"/>
        <w:right w:val="none" w:sz="0" w:space="0" w:color="auto"/>
      </w:divBdr>
    </w:div>
    <w:div w:id="57703533">
      <w:bodyDiv w:val="1"/>
      <w:marLeft w:val="0"/>
      <w:marRight w:val="0"/>
      <w:marTop w:val="0"/>
      <w:marBottom w:val="0"/>
      <w:divBdr>
        <w:top w:val="none" w:sz="0" w:space="0" w:color="auto"/>
        <w:left w:val="none" w:sz="0" w:space="0" w:color="auto"/>
        <w:bottom w:val="none" w:sz="0" w:space="0" w:color="auto"/>
        <w:right w:val="none" w:sz="0" w:space="0" w:color="auto"/>
      </w:divBdr>
    </w:div>
    <w:div w:id="101340441">
      <w:bodyDiv w:val="1"/>
      <w:marLeft w:val="0"/>
      <w:marRight w:val="0"/>
      <w:marTop w:val="0"/>
      <w:marBottom w:val="0"/>
      <w:divBdr>
        <w:top w:val="none" w:sz="0" w:space="0" w:color="auto"/>
        <w:left w:val="none" w:sz="0" w:space="0" w:color="auto"/>
        <w:bottom w:val="none" w:sz="0" w:space="0" w:color="auto"/>
        <w:right w:val="none" w:sz="0" w:space="0" w:color="auto"/>
      </w:divBdr>
    </w:div>
    <w:div w:id="364524714">
      <w:bodyDiv w:val="1"/>
      <w:marLeft w:val="0"/>
      <w:marRight w:val="0"/>
      <w:marTop w:val="0"/>
      <w:marBottom w:val="0"/>
      <w:divBdr>
        <w:top w:val="none" w:sz="0" w:space="0" w:color="auto"/>
        <w:left w:val="none" w:sz="0" w:space="0" w:color="auto"/>
        <w:bottom w:val="none" w:sz="0" w:space="0" w:color="auto"/>
        <w:right w:val="none" w:sz="0" w:space="0" w:color="auto"/>
      </w:divBdr>
    </w:div>
    <w:div w:id="367418597">
      <w:bodyDiv w:val="1"/>
      <w:marLeft w:val="0"/>
      <w:marRight w:val="0"/>
      <w:marTop w:val="0"/>
      <w:marBottom w:val="0"/>
      <w:divBdr>
        <w:top w:val="none" w:sz="0" w:space="0" w:color="auto"/>
        <w:left w:val="none" w:sz="0" w:space="0" w:color="auto"/>
        <w:bottom w:val="none" w:sz="0" w:space="0" w:color="auto"/>
        <w:right w:val="none" w:sz="0" w:space="0" w:color="auto"/>
      </w:divBdr>
    </w:div>
    <w:div w:id="387993440">
      <w:bodyDiv w:val="1"/>
      <w:marLeft w:val="0"/>
      <w:marRight w:val="0"/>
      <w:marTop w:val="0"/>
      <w:marBottom w:val="0"/>
      <w:divBdr>
        <w:top w:val="none" w:sz="0" w:space="0" w:color="auto"/>
        <w:left w:val="none" w:sz="0" w:space="0" w:color="auto"/>
        <w:bottom w:val="none" w:sz="0" w:space="0" w:color="auto"/>
        <w:right w:val="none" w:sz="0" w:space="0" w:color="auto"/>
      </w:divBdr>
    </w:div>
    <w:div w:id="487475499">
      <w:bodyDiv w:val="1"/>
      <w:marLeft w:val="0"/>
      <w:marRight w:val="0"/>
      <w:marTop w:val="0"/>
      <w:marBottom w:val="0"/>
      <w:divBdr>
        <w:top w:val="none" w:sz="0" w:space="0" w:color="auto"/>
        <w:left w:val="none" w:sz="0" w:space="0" w:color="auto"/>
        <w:bottom w:val="none" w:sz="0" w:space="0" w:color="auto"/>
        <w:right w:val="none" w:sz="0" w:space="0" w:color="auto"/>
      </w:divBdr>
    </w:div>
    <w:div w:id="573079080">
      <w:bodyDiv w:val="1"/>
      <w:marLeft w:val="0"/>
      <w:marRight w:val="0"/>
      <w:marTop w:val="0"/>
      <w:marBottom w:val="0"/>
      <w:divBdr>
        <w:top w:val="none" w:sz="0" w:space="0" w:color="auto"/>
        <w:left w:val="none" w:sz="0" w:space="0" w:color="auto"/>
        <w:bottom w:val="none" w:sz="0" w:space="0" w:color="auto"/>
        <w:right w:val="none" w:sz="0" w:space="0" w:color="auto"/>
      </w:divBdr>
    </w:div>
    <w:div w:id="587033874">
      <w:bodyDiv w:val="1"/>
      <w:marLeft w:val="0"/>
      <w:marRight w:val="0"/>
      <w:marTop w:val="0"/>
      <w:marBottom w:val="0"/>
      <w:divBdr>
        <w:top w:val="none" w:sz="0" w:space="0" w:color="auto"/>
        <w:left w:val="none" w:sz="0" w:space="0" w:color="auto"/>
        <w:bottom w:val="none" w:sz="0" w:space="0" w:color="auto"/>
        <w:right w:val="none" w:sz="0" w:space="0" w:color="auto"/>
      </w:divBdr>
    </w:div>
    <w:div w:id="590283307">
      <w:bodyDiv w:val="1"/>
      <w:marLeft w:val="0"/>
      <w:marRight w:val="0"/>
      <w:marTop w:val="0"/>
      <w:marBottom w:val="0"/>
      <w:divBdr>
        <w:top w:val="none" w:sz="0" w:space="0" w:color="auto"/>
        <w:left w:val="none" w:sz="0" w:space="0" w:color="auto"/>
        <w:bottom w:val="none" w:sz="0" w:space="0" w:color="auto"/>
        <w:right w:val="none" w:sz="0" w:space="0" w:color="auto"/>
      </w:divBdr>
    </w:div>
    <w:div w:id="616109677">
      <w:bodyDiv w:val="1"/>
      <w:marLeft w:val="0"/>
      <w:marRight w:val="0"/>
      <w:marTop w:val="0"/>
      <w:marBottom w:val="0"/>
      <w:divBdr>
        <w:top w:val="none" w:sz="0" w:space="0" w:color="auto"/>
        <w:left w:val="none" w:sz="0" w:space="0" w:color="auto"/>
        <w:bottom w:val="none" w:sz="0" w:space="0" w:color="auto"/>
        <w:right w:val="none" w:sz="0" w:space="0" w:color="auto"/>
      </w:divBdr>
    </w:div>
    <w:div w:id="628782546">
      <w:bodyDiv w:val="1"/>
      <w:marLeft w:val="0"/>
      <w:marRight w:val="0"/>
      <w:marTop w:val="0"/>
      <w:marBottom w:val="0"/>
      <w:divBdr>
        <w:top w:val="none" w:sz="0" w:space="0" w:color="auto"/>
        <w:left w:val="none" w:sz="0" w:space="0" w:color="auto"/>
        <w:bottom w:val="none" w:sz="0" w:space="0" w:color="auto"/>
        <w:right w:val="none" w:sz="0" w:space="0" w:color="auto"/>
      </w:divBdr>
    </w:div>
    <w:div w:id="668364170">
      <w:bodyDiv w:val="1"/>
      <w:marLeft w:val="0"/>
      <w:marRight w:val="0"/>
      <w:marTop w:val="0"/>
      <w:marBottom w:val="0"/>
      <w:divBdr>
        <w:top w:val="none" w:sz="0" w:space="0" w:color="auto"/>
        <w:left w:val="none" w:sz="0" w:space="0" w:color="auto"/>
        <w:bottom w:val="none" w:sz="0" w:space="0" w:color="auto"/>
        <w:right w:val="none" w:sz="0" w:space="0" w:color="auto"/>
      </w:divBdr>
    </w:div>
    <w:div w:id="700397947">
      <w:bodyDiv w:val="1"/>
      <w:marLeft w:val="0"/>
      <w:marRight w:val="0"/>
      <w:marTop w:val="0"/>
      <w:marBottom w:val="0"/>
      <w:divBdr>
        <w:top w:val="none" w:sz="0" w:space="0" w:color="auto"/>
        <w:left w:val="none" w:sz="0" w:space="0" w:color="auto"/>
        <w:bottom w:val="none" w:sz="0" w:space="0" w:color="auto"/>
        <w:right w:val="none" w:sz="0" w:space="0" w:color="auto"/>
      </w:divBdr>
    </w:div>
    <w:div w:id="723679604">
      <w:bodyDiv w:val="1"/>
      <w:marLeft w:val="0"/>
      <w:marRight w:val="0"/>
      <w:marTop w:val="0"/>
      <w:marBottom w:val="0"/>
      <w:divBdr>
        <w:top w:val="none" w:sz="0" w:space="0" w:color="auto"/>
        <w:left w:val="none" w:sz="0" w:space="0" w:color="auto"/>
        <w:bottom w:val="none" w:sz="0" w:space="0" w:color="auto"/>
        <w:right w:val="none" w:sz="0" w:space="0" w:color="auto"/>
      </w:divBdr>
    </w:div>
    <w:div w:id="774403366">
      <w:bodyDiv w:val="1"/>
      <w:marLeft w:val="0"/>
      <w:marRight w:val="0"/>
      <w:marTop w:val="0"/>
      <w:marBottom w:val="0"/>
      <w:divBdr>
        <w:top w:val="none" w:sz="0" w:space="0" w:color="auto"/>
        <w:left w:val="none" w:sz="0" w:space="0" w:color="auto"/>
        <w:bottom w:val="none" w:sz="0" w:space="0" w:color="auto"/>
        <w:right w:val="none" w:sz="0" w:space="0" w:color="auto"/>
      </w:divBdr>
    </w:div>
    <w:div w:id="812989093">
      <w:bodyDiv w:val="1"/>
      <w:marLeft w:val="0"/>
      <w:marRight w:val="0"/>
      <w:marTop w:val="0"/>
      <w:marBottom w:val="0"/>
      <w:divBdr>
        <w:top w:val="none" w:sz="0" w:space="0" w:color="auto"/>
        <w:left w:val="none" w:sz="0" w:space="0" w:color="auto"/>
        <w:bottom w:val="none" w:sz="0" w:space="0" w:color="auto"/>
        <w:right w:val="none" w:sz="0" w:space="0" w:color="auto"/>
      </w:divBdr>
    </w:div>
    <w:div w:id="853299053">
      <w:bodyDiv w:val="1"/>
      <w:marLeft w:val="0"/>
      <w:marRight w:val="0"/>
      <w:marTop w:val="0"/>
      <w:marBottom w:val="0"/>
      <w:divBdr>
        <w:top w:val="none" w:sz="0" w:space="0" w:color="auto"/>
        <w:left w:val="none" w:sz="0" w:space="0" w:color="auto"/>
        <w:bottom w:val="none" w:sz="0" w:space="0" w:color="auto"/>
        <w:right w:val="none" w:sz="0" w:space="0" w:color="auto"/>
      </w:divBdr>
    </w:div>
    <w:div w:id="867177618">
      <w:bodyDiv w:val="1"/>
      <w:marLeft w:val="0"/>
      <w:marRight w:val="0"/>
      <w:marTop w:val="0"/>
      <w:marBottom w:val="0"/>
      <w:divBdr>
        <w:top w:val="none" w:sz="0" w:space="0" w:color="auto"/>
        <w:left w:val="none" w:sz="0" w:space="0" w:color="auto"/>
        <w:bottom w:val="none" w:sz="0" w:space="0" w:color="auto"/>
        <w:right w:val="none" w:sz="0" w:space="0" w:color="auto"/>
      </w:divBdr>
    </w:div>
    <w:div w:id="868108170">
      <w:bodyDiv w:val="1"/>
      <w:marLeft w:val="0"/>
      <w:marRight w:val="0"/>
      <w:marTop w:val="0"/>
      <w:marBottom w:val="0"/>
      <w:divBdr>
        <w:top w:val="none" w:sz="0" w:space="0" w:color="auto"/>
        <w:left w:val="none" w:sz="0" w:space="0" w:color="auto"/>
        <w:bottom w:val="none" w:sz="0" w:space="0" w:color="auto"/>
        <w:right w:val="none" w:sz="0" w:space="0" w:color="auto"/>
      </w:divBdr>
    </w:div>
    <w:div w:id="883641898">
      <w:bodyDiv w:val="1"/>
      <w:marLeft w:val="0"/>
      <w:marRight w:val="0"/>
      <w:marTop w:val="0"/>
      <w:marBottom w:val="0"/>
      <w:divBdr>
        <w:top w:val="none" w:sz="0" w:space="0" w:color="auto"/>
        <w:left w:val="none" w:sz="0" w:space="0" w:color="auto"/>
        <w:bottom w:val="none" w:sz="0" w:space="0" w:color="auto"/>
        <w:right w:val="none" w:sz="0" w:space="0" w:color="auto"/>
      </w:divBdr>
    </w:div>
    <w:div w:id="1021395669">
      <w:bodyDiv w:val="1"/>
      <w:marLeft w:val="0"/>
      <w:marRight w:val="0"/>
      <w:marTop w:val="0"/>
      <w:marBottom w:val="0"/>
      <w:divBdr>
        <w:top w:val="none" w:sz="0" w:space="0" w:color="auto"/>
        <w:left w:val="none" w:sz="0" w:space="0" w:color="auto"/>
        <w:bottom w:val="none" w:sz="0" w:space="0" w:color="auto"/>
        <w:right w:val="none" w:sz="0" w:space="0" w:color="auto"/>
      </w:divBdr>
    </w:div>
    <w:div w:id="1117988763">
      <w:bodyDiv w:val="1"/>
      <w:marLeft w:val="0"/>
      <w:marRight w:val="0"/>
      <w:marTop w:val="0"/>
      <w:marBottom w:val="0"/>
      <w:divBdr>
        <w:top w:val="none" w:sz="0" w:space="0" w:color="auto"/>
        <w:left w:val="none" w:sz="0" w:space="0" w:color="auto"/>
        <w:bottom w:val="none" w:sz="0" w:space="0" w:color="auto"/>
        <w:right w:val="none" w:sz="0" w:space="0" w:color="auto"/>
      </w:divBdr>
    </w:div>
    <w:div w:id="1135568130">
      <w:bodyDiv w:val="1"/>
      <w:marLeft w:val="0"/>
      <w:marRight w:val="0"/>
      <w:marTop w:val="0"/>
      <w:marBottom w:val="0"/>
      <w:divBdr>
        <w:top w:val="none" w:sz="0" w:space="0" w:color="auto"/>
        <w:left w:val="none" w:sz="0" w:space="0" w:color="auto"/>
        <w:bottom w:val="none" w:sz="0" w:space="0" w:color="auto"/>
        <w:right w:val="none" w:sz="0" w:space="0" w:color="auto"/>
      </w:divBdr>
    </w:div>
    <w:div w:id="1149438943">
      <w:bodyDiv w:val="1"/>
      <w:marLeft w:val="0"/>
      <w:marRight w:val="0"/>
      <w:marTop w:val="0"/>
      <w:marBottom w:val="0"/>
      <w:divBdr>
        <w:top w:val="none" w:sz="0" w:space="0" w:color="auto"/>
        <w:left w:val="none" w:sz="0" w:space="0" w:color="auto"/>
        <w:bottom w:val="none" w:sz="0" w:space="0" w:color="auto"/>
        <w:right w:val="none" w:sz="0" w:space="0" w:color="auto"/>
      </w:divBdr>
    </w:div>
    <w:div w:id="1209149266">
      <w:bodyDiv w:val="1"/>
      <w:marLeft w:val="0"/>
      <w:marRight w:val="0"/>
      <w:marTop w:val="0"/>
      <w:marBottom w:val="0"/>
      <w:divBdr>
        <w:top w:val="none" w:sz="0" w:space="0" w:color="auto"/>
        <w:left w:val="none" w:sz="0" w:space="0" w:color="auto"/>
        <w:bottom w:val="none" w:sz="0" w:space="0" w:color="auto"/>
        <w:right w:val="none" w:sz="0" w:space="0" w:color="auto"/>
      </w:divBdr>
    </w:div>
    <w:div w:id="1294796502">
      <w:bodyDiv w:val="1"/>
      <w:marLeft w:val="0"/>
      <w:marRight w:val="0"/>
      <w:marTop w:val="0"/>
      <w:marBottom w:val="0"/>
      <w:divBdr>
        <w:top w:val="none" w:sz="0" w:space="0" w:color="auto"/>
        <w:left w:val="none" w:sz="0" w:space="0" w:color="auto"/>
        <w:bottom w:val="none" w:sz="0" w:space="0" w:color="auto"/>
        <w:right w:val="none" w:sz="0" w:space="0" w:color="auto"/>
      </w:divBdr>
    </w:div>
    <w:div w:id="1345354758">
      <w:bodyDiv w:val="1"/>
      <w:marLeft w:val="0"/>
      <w:marRight w:val="0"/>
      <w:marTop w:val="0"/>
      <w:marBottom w:val="0"/>
      <w:divBdr>
        <w:top w:val="none" w:sz="0" w:space="0" w:color="auto"/>
        <w:left w:val="none" w:sz="0" w:space="0" w:color="auto"/>
        <w:bottom w:val="none" w:sz="0" w:space="0" w:color="auto"/>
        <w:right w:val="none" w:sz="0" w:space="0" w:color="auto"/>
      </w:divBdr>
    </w:div>
    <w:div w:id="1469594127">
      <w:bodyDiv w:val="1"/>
      <w:marLeft w:val="0"/>
      <w:marRight w:val="0"/>
      <w:marTop w:val="0"/>
      <w:marBottom w:val="0"/>
      <w:divBdr>
        <w:top w:val="none" w:sz="0" w:space="0" w:color="auto"/>
        <w:left w:val="none" w:sz="0" w:space="0" w:color="auto"/>
        <w:bottom w:val="none" w:sz="0" w:space="0" w:color="auto"/>
        <w:right w:val="none" w:sz="0" w:space="0" w:color="auto"/>
      </w:divBdr>
    </w:div>
    <w:div w:id="1490292149">
      <w:bodyDiv w:val="1"/>
      <w:marLeft w:val="0"/>
      <w:marRight w:val="0"/>
      <w:marTop w:val="0"/>
      <w:marBottom w:val="0"/>
      <w:divBdr>
        <w:top w:val="none" w:sz="0" w:space="0" w:color="auto"/>
        <w:left w:val="none" w:sz="0" w:space="0" w:color="auto"/>
        <w:bottom w:val="none" w:sz="0" w:space="0" w:color="auto"/>
        <w:right w:val="none" w:sz="0" w:space="0" w:color="auto"/>
      </w:divBdr>
    </w:div>
    <w:div w:id="1688751471">
      <w:bodyDiv w:val="1"/>
      <w:marLeft w:val="0"/>
      <w:marRight w:val="0"/>
      <w:marTop w:val="0"/>
      <w:marBottom w:val="0"/>
      <w:divBdr>
        <w:top w:val="none" w:sz="0" w:space="0" w:color="auto"/>
        <w:left w:val="none" w:sz="0" w:space="0" w:color="auto"/>
        <w:bottom w:val="none" w:sz="0" w:space="0" w:color="auto"/>
        <w:right w:val="none" w:sz="0" w:space="0" w:color="auto"/>
      </w:divBdr>
    </w:div>
    <w:div w:id="1759790230">
      <w:bodyDiv w:val="1"/>
      <w:marLeft w:val="0"/>
      <w:marRight w:val="0"/>
      <w:marTop w:val="0"/>
      <w:marBottom w:val="0"/>
      <w:divBdr>
        <w:top w:val="none" w:sz="0" w:space="0" w:color="auto"/>
        <w:left w:val="none" w:sz="0" w:space="0" w:color="auto"/>
        <w:bottom w:val="none" w:sz="0" w:space="0" w:color="auto"/>
        <w:right w:val="none" w:sz="0" w:space="0" w:color="auto"/>
      </w:divBdr>
    </w:div>
    <w:div w:id="1789083680">
      <w:bodyDiv w:val="1"/>
      <w:marLeft w:val="0"/>
      <w:marRight w:val="0"/>
      <w:marTop w:val="0"/>
      <w:marBottom w:val="0"/>
      <w:divBdr>
        <w:top w:val="none" w:sz="0" w:space="0" w:color="auto"/>
        <w:left w:val="none" w:sz="0" w:space="0" w:color="auto"/>
        <w:bottom w:val="none" w:sz="0" w:space="0" w:color="auto"/>
        <w:right w:val="none" w:sz="0" w:space="0" w:color="auto"/>
      </w:divBdr>
    </w:div>
    <w:div w:id="1830554320">
      <w:bodyDiv w:val="1"/>
      <w:marLeft w:val="0"/>
      <w:marRight w:val="0"/>
      <w:marTop w:val="0"/>
      <w:marBottom w:val="0"/>
      <w:divBdr>
        <w:top w:val="none" w:sz="0" w:space="0" w:color="auto"/>
        <w:left w:val="none" w:sz="0" w:space="0" w:color="auto"/>
        <w:bottom w:val="none" w:sz="0" w:space="0" w:color="auto"/>
        <w:right w:val="none" w:sz="0" w:space="0" w:color="auto"/>
      </w:divBdr>
    </w:div>
    <w:div w:id="1858228622">
      <w:bodyDiv w:val="1"/>
      <w:marLeft w:val="0"/>
      <w:marRight w:val="0"/>
      <w:marTop w:val="0"/>
      <w:marBottom w:val="0"/>
      <w:divBdr>
        <w:top w:val="none" w:sz="0" w:space="0" w:color="auto"/>
        <w:left w:val="none" w:sz="0" w:space="0" w:color="auto"/>
        <w:bottom w:val="none" w:sz="0" w:space="0" w:color="auto"/>
        <w:right w:val="none" w:sz="0" w:space="0" w:color="auto"/>
      </w:divBdr>
    </w:div>
    <w:div w:id="1870529703">
      <w:bodyDiv w:val="1"/>
      <w:marLeft w:val="0"/>
      <w:marRight w:val="0"/>
      <w:marTop w:val="0"/>
      <w:marBottom w:val="0"/>
      <w:divBdr>
        <w:top w:val="none" w:sz="0" w:space="0" w:color="auto"/>
        <w:left w:val="none" w:sz="0" w:space="0" w:color="auto"/>
        <w:bottom w:val="none" w:sz="0" w:space="0" w:color="auto"/>
        <w:right w:val="none" w:sz="0" w:space="0" w:color="auto"/>
      </w:divBdr>
    </w:div>
    <w:div w:id="1944075189">
      <w:bodyDiv w:val="1"/>
      <w:marLeft w:val="0"/>
      <w:marRight w:val="0"/>
      <w:marTop w:val="0"/>
      <w:marBottom w:val="0"/>
      <w:divBdr>
        <w:top w:val="none" w:sz="0" w:space="0" w:color="auto"/>
        <w:left w:val="none" w:sz="0" w:space="0" w:color="auto"/>
        <w:bottom w:val="none" w:sz="0" w:space="0" w:color="auto"/>
        <w:right w:val="none" w:sz="0" w:space="0" w:color="auto"/>
      </w:divBdr>
    </w:div>
    <w:div w:id="20496039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A1D334-44A0-4330-98F3-98A4FF0BF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10</Pages>
  <Words>4812</Words>
  <Characters>25505</Characters>
  <Application>Microsoft Office Word</Application>
  <DocSecurity>0</DocSecurity>
  <Lines>510</Lines>
  <Paragraphs>145</Paragraphs>
  <ScaleCrop>false</ScaleCrop>
  <HeadingPairs>
    <vt:vector size="2" baseType="variant">
      <vt:variant>
        <vt:lpstr>Title</vt:lpstr>
      </vt:variant>
      <vt:variant>
        <vt:i4>1</vt:i4>
      </vt:variant>
    </vt:vector>
  </HeadingPairs>
  <TitlesOfParts>
    <vt:vector size="1" baseType="lpstr">
      <vt:lpstr>temp</vt:lpstr>
    </vt:vector>
  </TitlesOfParts>
  <Company>Tehran Ploy Technic</Company>
  <LinksUpToDate>false</LinksUpToDate>
  <CharactersWithSpaces>30172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dc:title>
  <dc:subject/>
  <dc:creator>NCME</dc:creator>
  <cp:keywords/>
  <dc:description/>
  <cp:lastModifiedBy>elnazlotfi1031382@gmail.com</cp:lastModifiedBy>
  <cp:revision>6</cp:revision>
  <cp:lastPrinted>2007-05-16T03:26:00Z</cp:lastPrinted>
  <dcterms:created xsi:type="dcterms:W3CDTF">2025-10-24T12:49:00Z</dcterms:created>
  <dcterms:modified xsi:type="dcterms:W3CDTF">2025-11-03T11:12:00Z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c3ae0cc4-5880-4e65-9c0a-8e4f8793a78c</vt:lpwstr>
  </property>
</Properties>
</file>